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القزويني
</w:t>
      </w:r>
    </w:p>
    <w:p>
      <w:pPr>
        <w:jc w:val="start"/>
        <w:bidi/>
      </w:pPr>
      <w:r>
        <w:rPr>
          <w:rFonts w:ascii="arial" w:hAnsi="arial" w:eastAsia="arial" w:cs="arial"/>
          <w:sz w:val="28"/>
          <w:szCs w:val="28"/>
          <w:b w:val="1"/>
          <w:bCs w:val="1"/>
          <w:rtl/>
        </w:rPr>
        <w:t xml:space="preserve">إبراهيم القزويني
</w:t>
      </w:r>
    </w:p>
    <w:p>
      <w:pPr/>
      <w:r>
        <w:rPr/>
        <w:t xml:space="preserve">إبراهيم القزويني  إبراهيم بن معصوم بن فصيح الحسيني القزويني: فاضل، اصله من تبريز ووفاته بقزوين. كان في خزانة كتبه زهاء 1500 كتاب ما منها الا وفيه اثر خطه من تصحيح او حاشية وكتب بخط 70 مجلدا من تأليفه وتأليف غيره. من كتبه (مقامات) على نسق مقامات الحريري ورسائل وتعليقات. </w:t>
      </w:r>
    </w:p>
    <w:p>
      <w:pPr>
        <w:jc w:val="start"/>
        <w:bidi/>
      </w:pPr>
      <w:r>
        <w:rPr>
          <w:sz w:val="24"/>
          <w:szCs w:val="24"/>
          <w:b w:val="1"/>
          <w:bCs w:val="1"/>
          <w:rtl/>
        </w:rPr>
        <w:t xml:space="preserve">
الأعلام،(دار العلم للملايين - بيروت،2002،ط 15،ج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2026-07-01T19:00:11+03:00</dcterms:created>
  <dcterms:modified xsi:type="dcterms:W3CDTF">2026-07-01T19:00:11+03:00</dcterms:modified>
</cp:coreProperties>
</file>

<file path=docProps/custom.xml><?xml version="1.0" encoding="utf-8"?>
<Properties xmlns="http://schemas.openxmlformats.org/officeDocument/2006/custom-properties" xmlns:vt="http://schemas.openxmlformats.org/officeDocument/2006/docPropsVTypes"/>
</file>