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يوسف بن محمد إبراهيم
</w:t>
      </w:r>
    </w:p>
    <w:p>
      <w:pPr>
        <w:jc w:val="start"/>
        <w:bidi/>
      </w:pPr>
      <w:r>
        <w:rPr>
          <w:rFonts w:ascii="arial" w:hAnsi="arial" w:eastAsia="arial" w:cs="arial"/>
          <w:sz w:val="28"/>
          <w:szCs w:val="28"/>
          <w:b w:val="1"/>
          <w:bCs w:val="1"/>
          <w:rtl/>
        </w:rPr>
        <w:t xml:space="preserve">محمد يوسف بن محمد إبراهيم
</w:t>
      </w:r>
    </w:p>
    <w:p>
      <w:pPr/>
      <w:r>
        <w:rPr/>
        <w:t xml:space="preserve">محمد يوسف بن محمد إبراهيم له كتاب أنوار النجاة في أصول الدين فارسي رأينا منه نسخة في طهران في مكتبة الحاج ميرزا أبو الحسن الرشتي المعروف بشريعة مدار فرغ من تأليفها سنة 1118 في بلدة شاه جهان آباد وفرغ منها كاتبها سنة 1258.</w:t>
      </w:r>
    </w:p>
    <w:p>
      <w:pPr>
        <w:jc w:val="start"/>
        <w:bidi/>
      </w:pPr>
      <w:r>
        <w:rPr>
          <w:sz w:val="24"/>
          <w:szCs w:val="24"/>
          <w:b w:val="1"/>
          <w:bCs w:val="1"/>
          <w:rtl/>
        </w:rPr>
        <w:t xml:space="preserve">
أعيان الشيعة،(دار التعارف للمطبوعات - بيروت،1983،ط 1،ج 10،ص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2026-07-27T11:14:09+03:00</dcterms:created>
  <dcterms:modified xsi:type="dcterms:W3CDTF">2026-07-27T11:14:09+03:00</dcterms:modified>
</cp:coreProperties>
</file>

<file path=docProps/custom.xml><?xml version="1.0" encoding="utf-8"?>
<Properties xmlns="http://schemas.openxmlformats.org/officeDocument/2006/custom-properties" xmlns:vt="http://schemas.openxmlformats.org/officeDocument/2006/docPropsVTypes"/>
</file>