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أبو الفرج محمد
</w:t>
      </w:r>
    </w:p>
    <w:p>
      <w:pPr>
        <w:jc w:val="start"/>
        <w:bidi/>
      </w:pPr>
      <w:r>
        <w:rPr>
          <w:rFonts w:ascii="arial" w:hAnsi="arial" w:eastAsia="arial" w:cs="arial"/>
          <w:sz w:val="28"/>
          <w:szCs w:val="28"/>
          <w:b w:val="1"/>
          <w:bCs w:val="1"/>
          <w:rtl/>
        </w:rPr>
        <w:t xml:space="preserve">فخر الدين أبو الفرج محمد
</w:t>
      </w:r>
    </w:p>
    <w:p>
      <w:pPr/>
      <w:r>
        <w:rPr/>
        <w:t xml:space="preserve">فخر الدين أبو الفرج محمد ابن جمال الدين منصور بن عز الدين</w:t>
      </w:r>
    </w:p>
    <w:p/>
    <w:p>
      <w:pPr/>
      <w:r>
        <w:rPr/>
        <w:t xml:space="preserve">الحسن بن محمد بن شيخة النبسي الحلي من أولاد الفقهاء والعلماء قدم بغداد سنة 710 واجتمعت بخدمته وسألته عن مولده فذكر أنه ولد في صفر سنة 692 وجده لأمه شيخنا نجم الدين جعفر بن محمد بن نما.</w:t>
      </w:r>
    </w:p>
    <w:p>
      <w:pPr>
        <w:jc w:val="start"/>
        <w:bidi/>
      </w:pPr>
      <w:r>
        <w:rPr>
          <w:sz w:val="24"/>
          <w:szCs w:val="24"/>
          <w:b w:val="1"/>
          <w:bCs w:val="1"/>
          <w:rtl/>
        </w:rPr>
        <w:t xml:space="preserve">
أعيان الشيعة،(دار التعارف للمطبوعات - بيروت،1983،ط 1،ج 10،ص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2026-07-27T14:23:44+03:00</dcterms:created>
  <dcterms:modified xsi:type="dcterms:W3CDTF">2026-07-27T14:23:44+03:00</dcterms:modified>
</cp:coreProperties>
</file>

<file path=docProps/custom.xml><?xml version="1.0" encoding="utf-8"?>
<Properties xmlns="http://schemas.openxmlformats.org/officeDocument/2006/custom-properties" xmlns:vt="http://schemas.openxmlformats.org/officeDocument/2006/docPropsVTypes"/>
</file>