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آقا محمد علي ابن المولى إسماعيل البروجردي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آقا محمد علي ابن المولى إسماعيل البروجردي
</w:t>
      </w:r>
    </w:p>
    <w:p>
      <w:pPr/>
      <w:r>
        <w:rPr/>
        <w:t xml:space="preserve">آقا محمد علي ابن المولى إسماعيل البروجردي توفي في عشر الستين بعد المائة وألف.</w:t>
      </w:r>
    </w:p>
    <w:p/>
    <w:p>
      <w:pPr/>
      <w:r>
        <w:rPr/>
        <w:t xml:space="preserve">ذكره السيد عبد الله بن نور الدين بن نعمة الله الجزائري في ذيل إجازته الكبيرة في آخر ترجمة أبيه فقال: كان عالما ذكيا شيخ الإسلام في بروجرد ومدرسا في مدرستها توفي بعد أبيه بفاصلة قليلة.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2026-07-25T09:57:58+03:00</dcterms:created>
  <dcterms:modified xsi:type="dcterms:W3CDTF">2026-07-25T09:57:58+03:00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