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الحسن بن محمد بن صالح الجباعي
</w:t>
      </w:r>
    </w:p>
    <w:p>
      <w:pPr>
        <w:jc w:val="start"/>
        <w:bidi/>
      </w:pPr>
      <w:r>
        <w:rPr>
          <w:rFonts w:ascii="arial" w:hAnsi="arial" w:eastAsia="arial" w:cs="arial"/>
          <w:sz w:val="28"/>
          <w:szCs w:val="28"/>
          <w:b w:val="1"/>
          <w:bCs w:val="1"/>
          <w:rtl/>
        </w:rPr>
        <w:t xml:space="preserve">محمد بن علي بن الحسن بن محمد بن صالح الجباعي
</w:t>
      </w:r>
    </w:p>
    <w:p>
      <w:pPr/>
      <w:r>
        <w:rPr/>
        <w:t xml:space="preserve">محمد بن علي بن الحسن بن محمد بن صالح الجباعي الشيخ شمس الدين محمد بن علي بن الحسن بن محمد بن صالح الحارثي العاملي اللويزاني الجباعي والد جد الشيخ البهائي</w:t>
      </w:r>
    </w:p>
    <w:p/>
    <w:p>
      <w:pPr/>
      <w:r>
        <w:rPr/>
        <w:t xml:space="preserve">اللويزاني نسبة إلى اللويزة بصورة تصغير قرية في جبل لبنان قرب جبع والجباعي نسبة إلى جباع كغراب ويقال جبع. توفي سنة 886 كما في المجلد الخامس والعشرين من البحار نقلا عن أخبار ولده الشيخ عبد الصمد، قال المجلسي في المجلد الخامس والعشرين من البحار: وصل إلينا مجموعة بخط الشيخ الجليل شمس الدين محمد بن علي بن الحسن الجباعي يظهر منها آثار فضله وسداده وكتب فيها في بعض المواضع: كتبه محمد بن علي الجبعي سنة 857.</w:t>
      </w:r>
    </w:p>
    <w:p/>
    <w:p>
      <w:pPr/>
      <w:r>
        <w:rPr/>
        <w:t xml:space="preserve">وكتب الشيخ محمد المذكور في موضوع آخر: سافرت إلى الحجاز سنة 845 وإلى الروم 853 وإلى العراق سنة864 وسافرت إلى العجم في أول ذي القعدة سنة 879 ووردت العراق سنة 880 ثم رجعت في هذه السنة إلى الشام. وكتب ولده الشيخ عبد الصمد تحته: وتوفي رحمه الله سنة 886 ’’اه’’ ومن ذلك يظهر أن الشيخ البهائي وأباه لم يرثا السياحة في البلاد عن كلالة وقال صاحب الترجمة.</w:t>
      </w:r>
    </w:p>
    <w:p/>
    <w:p>
      <w:pPr/>
      <w:r>
        <w:rPr/>
        <w:t xml:space="preserve">مات والدي علي بن الحسن بن محمد بن صالح اللويزاني في جمادى الأولى سنة 861 وخلف خمسة أولاد ذكورا محمدا ورضي الدين وتقي الدين وشرف الدين وأحمد وماتت والدتي فاطمة بنت الحاج حسين بن إبراهيم بن علامة أول يوم من شهر رمضان سنة 855 حشرها الله مع الأئمة الميامين بحق محمد وآله الطاهرين ’’اه’’ وفي تكملة أمل الآمل: وهو صاحب المجاميع التي ينقل عنها العلامة المجلسي في البحار خصوصا في المجلد الأخير المخصوص بالإجازات وكذلك مولانا العلامة النوري حيث وقع إليه مجموعتان من المجاميع الثلاث وقد رأيتها وأكثر ما فيها النقل عن خط الشيخ شمس الدين الشهيد الأول قدس سره وقد شحنها من طرائف الفوائد ونوادر الفرائد ’’اه’’ وذكره الشهيد الثاني في إجازته للشيخ علي بن عبد الصمد عم البهائي فقال: قدوة الأجلاء في العالمين الشيخ شمس الدين محمد الجبعي وينقل صاحب البحار كثيرا عن مجموعته التي تعرف بمجموعة محمد بن علي الجبعي وقد وجد منها مجلدان في مكتبة الشيخ ضياء الدين ابن الشيخ فضل الله النوري في طهران. </w:t>
      </w:r>
    </w:p>
    <w:p>
      <w:pPr>
        <w:jc w:val="start"/>
        <w:bidi/>
      </w:pPr>
      <w:r>
        <w:rPr>
          <w:sz w:val="24"/>
          <w:szCs w:val="24"/>
          <w:b w:val="1"/>
          <w:bCs w:val="1"/>
          <w:rtl/>
        </w:rPr>
        <w:t xml:space="preserve">
أعيان الشيعة،(دار التعارف للمطبوعات - بيروت،1983،ط 1،ج 9،ص 431)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2026-07-27T11:34:39+03:00</dcterms:created>
  <dcterms:modified xsi:type="dcterms:W3CDTF">2026-07-27T11:34:39+03:00</dcterms:modified>
</cp:coreProperties>
</file>

<file path=docProps/custom.xml><?xml version="1.0" encoding="utf-8"?>
<Properties xmlns="http://schemas.openxmlformats.org/officeDocument/2006/custom-properties" xmlns:vt="http://schemas.openxmlformats.org/officeDocument/2006/docPropsVTypes"/>
</file>