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محمد رضا الشهير بقاري
</w:t>
      </w:r>
    </w:p>
    <w:p>
      <w:pPr>
        <w:jc w:val="start"/>
        <w:bidi/>
      </w:pPr>
      <w:r>
        <w:rPr>
          <w:rFonts w:ascii="arial" w:hAnsi="arial" w:eastAsia="arial" w:cs="arial"/>
          <w:sz w:val="28"/>
          <w:szCs w:val="28"/>
          <w:b w:val="1"/>
          <w:bCs w:val="1"/>
          <w:rtl/>
        </w:rPr>
        <w:t xml:space="preserve">المولى محمد رضا الشهير بقاري
</w:t>
      </w:r>
    </w:p>
    <w:p>
      <w:pPr/>
      <w:r>
        <w:rPr/>
        <w:t xml:space="preserve">المولى محمد رضا الشهير بقاري تلمذ على بحر العلوم الطباطبائي. له كتاب التحفه الجعفرية في التجويد كتبه بالتماس الميرزا جعفر الطبيب ورتبه على مقدمة وعشرة أبواب وخاتمة وفرغ منه سنة 1232.</w:t>
      </w:r>
    </w:p>
    <w:p>
      <w:pPr>
        <w:jc w:val="start"/>
        <w:bidi/>
      </w:pPr>
      <w:r>
        <w:rPr>
          <w:sz w:val="24"/>
          <w:szCs w:val="24"/>
          <w:b w:val="1"/>
          <w:bCs w:val="1"/>
          <w:rtl/>
        </w:rPr>
        <w:t xml:space="preserve">
أعيان الشيعة،(دار التعارف للمطبوعات - بيروت،1983،ط 1،ج 9،ص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2026-07-27T13:44:59+03:00</dcterms:created>
  <dcterms:modified xsi:type="dcterms:W3CDTF">2026-07-27T13:44:59+03:00</dcterms:modified>
</cp:coreProperties>
</file>

<file path=docProps/custom.xml><?xml version="1.0" encoding="utf-8"?>
<Properties xmlns="http://schemas.openxmlformats.org/officeDocument/2006/custom-properties" xmlns:vt="http://schemas.openxmlformats.org/officeDocument/2006/docPropsVTypes"/>
</file>