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شريف الدين محمد نقيب الكوفة
</w:t>
      </w:r>
    </w:p>
    <w:p>
      <w:pPr>
        <w:jc w:val="start"/>
        <w:bidi/>
      </w:pPr>
      <w:r>
        <w:rPr>
          <w:rFonts w:ascii="arial" w:hAnsi="arial" w:eastAsia="arial" w:cs="arial"/>
          <w:sz w:val="28"/>
          <w:szCs w:val="28"/>
          <w:b w:val="1"/>
          <w:bCs w:val="1"/>
          <w:rtl/>
        </w:rPr>
        <w:t xml:space="preserve">السيد شريف الدين محمد نقيب الكوفة
</w:t>
      </w:r>
    </w:p>
    <w:p>
      <w:pPr/>
      <w:r>
        <w:rPr/>
        <w:t xml:space="preserve">السيد شريف الدين محمد نقيب الكوفة المعروف بابن السدرة</w:t>
      </w:r>
    </w:p>
    <w:p/>
    <w:p>
      <w:pPr/>
      <w:r>
        <w:rPr/>
        <w:t xml:space="preserve">نازع أبا الحسين زيد الأسود بن الحسين بن علي كتيلة ففاق عليه وغلبه وصار هو النقيب وسافر إلى مشهد الغري في النجف وتأمل فيه 38 سنة حتى توفي وأعقب من الذكور سبعة ومن الإناث خمسة انتشروا واشتهروا ببني السدرة.</w:t>
      </w:r>
    </w:p>
    <w:p>
      <w:pPr>
        <w:jc w:val="start"/>
        <w:bidi/>
      </w:pPr>
      <w:r>
        <w:rPr>
          <w:sz w:val="24"/>
          <w:szCs w:val="24"/>
          <w:b w:val="1"/>
          <w:bCs w:val="1"/>
          <w:rtl/>
        </w:rPr>
        <w:t xml:space="preserve">
أعيان الشيعة،(دار التعارف للمطبوعات - بيروت،1983،ط 1،ج 9،ص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2026-05-08T18:52:44+03:00</dcterms:created>
  <dcterms:modified xsi:type="dcterms:W3CDTF">2026-05-08T18:52:44+03:00</dcterms:modified>
</cp:coreProperties>
</file>

<file path=docProps/custom.xml><?xml version="1.0" encoding="utf-8"?>
<Properties xmlns="http://schemas.openxmlformats.org/officeDocument/2006/custom-properties" xmlns:vt="http://schemas.openxmlformats.org/officeDocument/2006/docPropsVTypes"/>
</file>