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رفيع الدين محمد بن حيدر
</w:t>
      </w:r>
    </w:p>
    <w:p>
      <w:pPr>
        <w:jc w:val="start"/>
        <w:bidi/>
      </w:pPr>
      <w:r>
        <w:rPr>
          <w:rFonts w:ascii="arial" w:hAnsi="arial" w:eastAsia="arial" w:cs="arial"/>
          <w:sz w:val="28"/>
          <w:szCs w:val="28"/>
          <w:b w:val="1"/>
          <w:bCs w:val="1"/>
          <w:rtl/>
        </w:rPr>
        <w:t xml:space="preserve">السيد رفيع الدين محمد بن حيدر
</w:t>
      </w:r>
    </w:p>
    <w:p>
      <w:pPr/>
      <w:r>
        <w:rPr/>
        <w:t xml:space="preserve">السيد رفيع الدين محمد بن حيدر الحسيني الحسني الطباطبائي النائيني</w:t>
      </w:r>
    </w:p>
    <w:p/>
    <w:p>
      <w:pPr/>
      <w:r>
        <w:rPr/>
        <w:t xml:space="preserve">توفي في شوال 1099 بأصفهان وبني عل قبره بأمر الشاه سليمان الصفوي قبة عالية وهي باقية إلى الآن.</w:t>
      </w:r>
    </w:p>
    <w:p/>
    <w:p>
      <w:pPr/>
      <w:r>
        <w:rPr/>
        <w:t xml:space="preserve">قال في جامع الرواة. فريد عصره ووحيد دهره قدوة المحققين سيد الحكماء المتألهين برهان أعاظم المتكلمين وأمره في جلالة قدره وعظم شأنه وسمو رتبته وتبحره في العلوم العقلية والنقلية ودقة نظره وإصابة رأيه وحدسه وثقته وأمانته وعدالته أشهر من أن يذكر وفوق ما تحوم حوله العبادة أخذ الأخبار من الأفضل الأكمل الأورع الأزكى مولانا عبد الله التستري قدس سره. له مصنفات جيدة منها:</w:t>
      </w:r>
    </w:p>
    <w:p/>
    <w:p>
      <w:pPr/>
      <w:r>
        <w:rPr/>
        <w:t xml:space="preserve">1) حاشية على المتخلف.</w:t>
      </w:r>
    </w:p>
    <w:p/>
    <w:p>
      <w:pPr/>
      <w:r>
        <w:rPr/>
        <w:t xml:space="preserve">2) حاشية على أصول الكافي.</w:t>
      </w:r>
    </w:p>
    <w:p/>
    <w:p>
      <w:pPr/>
      <w:r>
        <w:rPr/>
        <w:t xml:space="preserve">3) حاشية على شرح الإشارات.</w:t>
      </w:r>
    </w:p>
    <w:p/>
    <w:p>
      <w:pPr/>
      <w:r>
        <w:rPr/>
        <w:t xml:space="preserve">4) حاشية على مختصر الأصول.</w:t>
      </w:r>
    </w:p>
    <w:p/>
    <w:p>
      <w:pPr/>
      <w:r>
        <w:rPr/>
        <w:t xml:space="preserve">5) حاشية على الصحيفة الكاملة.</w:t>
      </w:r>
    </w:p>
    <w:p/>
    <w:p>
      <w:pPr/>
      <w:r>
        <w:rPr/>
        <w:t xml:space="preserve">6) رسالة شبهة الاستلزام.</w:t>
      </w:r>
    </w:p>
    <w:p/>
    <w:p>
      <w:pPr/>
      <w:r>
        <w:rPr/>
        <w:t xml:space="preserve">7) رسالة التشكيك.</w:t>
      </w:r>
    </w:p>
    <w:p/>
    <w:p>
      <w:pPr/>
      <w:r>
        <w:rPr/>
        <w:t xml:space="preserve">8) رسالة الشجرة الإلهية وهو كتاب في أصول العقائد فارسي.</w:t>
      </w:r>
    </w:p>
    <w:p/>
    <w:p>
      <w:pPr/>
      <w:r>
        <w:rPr/>
        <w:t xml:space="preserve">9) الثمرة الإلهية.</w:t>
      </w:r>
    </w:p>
    <w:p/>
    <w:p>
      <w:pPr/>
      <w:r>
        <w:rPr/>
        <w:t xml:space="preserve">10) ملخص الشجرة الإلهية. يروي عنه الحر العاملي بتوسط المجلسي وهو الجد الأعلى للحكيم المتأله أبي الحسن بن محمد الطباطبائي الأصفهاني المعروف بميرزا جلوة المذكور في بابه.</w:t>
      </w:r>
    </w:p>
    <w:p>
      <w:pPr>
        <w:jc w:val="start"/>
        <w:bidi/>
      </w:pPr>
      <w:r>
        <w:rPr>
          <w:sz w:val="24"/>
          <w:szCs w:val="24"/>
          <w:b w:val="1"/>
          <w:bCs w:val="1"/>
          <w:rtl/>
        </w:rPr>
        <w:t xml:space="preserve">
أعيان الشيعة،(دار التعارف للمطبوعات - بيروت،1983،ط 1،ج 9،ص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2026-05-06T19:29:18+03:00</dcterms:created>
  <dcterms:modified xsi:type="dcterms:W3CDTF">2026-05-06T19:29:18+03:00</dcterms:modified>
</cp:coreProperties>
</file>

<file path=docProps/custom.xml><?xml version="1.0" encoding="utf-8"?>
<Properties xmlns="http://schemas.openxmlformats.org/officeDocument/2006/custom-properties" xmlns:vt="http://schemas.openxmlformats.org/officeDocument/2006/docPropsVTypes"/>
</file>