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محمد بن جعفر الرازي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محمد بن جعفر الرازي الأسدي
</w:t>
      </w:r>
    </w:p>
    <w:p>
      <w:pPr/>
      <w:r>
        <w:rPr/>
        <w:t xml:space="preserve">أبو الحسين محمد بن جعفر الرازي الأسدي توفي في شهر ربيع الأول سنة 312.</w:t>
      </w:r>
    </w:p>
    <w:p/>
    <w:p>
      <w:pPr/>
      <w:r>
        <w:rPr/>
        <w:t xml:space="preserve">في سفينة البحار: أحد الثقات الذين ترد عليهم التوقيعات من قبل المنصوبين للسفارة ومات على ظاهر العدالة ولم يتغير ولم يطعن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2026-07-27T18:19:39+03:00</dcterms:created>
  <dcterms:modified xsi:type="dcterms:W3CDTF">2026-07-27T18:19:39+03:00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