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تقي الله الدهخوارقاني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تقي الله الدهخوارقاني
</w:t>
      </w:r>
    </w:p>
    <w:p>
      <w:pPr/>
      <w:r>
        <w:rPr/>
        <w:t xml:space="preserve">الشيخ محمد تقي الله الدهخوارقاني مولدا والقزويني منشأ</w:t>
      </w:r>
    </w:p>
    <w:p/>
    <w:p>
      <w:pPr/>
      <w:r>
        <w:rPr/>
        <w:t xml:space="preserve">توفي سنة 1093 منسوب إلى دهخوارقان تكتب بالواو والألف وتنطق بالألف فقط مثل خوارزم وخواجه وخوانسار.</w:t>
      </w:r>
    </w:p>
    <w:p/>
    <w:p>
      <w:pPr/>
      <w:r>
        <w:rPr/>
        <w:t xml:space="preserve">عالم فاضل ماهر في كثير من الفنون خصوصا الطب قرأ على ملا خليل القزويني وأخيه ملا محمد باقر. له مؤلفات</w:t>
      </w:r>
    </w:p>
    <w:p/>
    <w:p>
      <w:pPr/>
      <w:r>
        <w:rPr/>
        <w:t xml:space="preserve">(1) حواشي على العدة</w:t>
      </w:r>
    </w:p>
    <w:p/>
    <w:p>
      <w:pPr/>
      <w:r>
        <w:rPr/>
        <w:t xml:space="preserve">(2) كشكول</w:t>
      </w:r>
    </w:p>
    <w:p/>
    <w:p>
      <w:pPr/>
      <w:r>
        <w:rPr/>
        <w:t xml:space="preserve">(3) منظومة في المنطق</w:t>
      </w:r>
    </w:p>
    <w:p/>
    <w:p>
      <w:pPr/>
      <w:r>
        <w:rPr/>
        <w:t xml:space="preserve">(4) كتاب في الطب</w:t>
      </w:r>
    </w:p>
    <w:p/>
    <w:p>
      <w:pPr/>
      <w:r>
        <w:rPr/>
        <w:t xml:space="preserve">(5) مقامات</w:t>
      </w:r>
    </w:p>
    <w:p/>
    <w:p>
      <w:pPr/>
      <w:r>
        <w:rPr/>
        <w:t xml:space="preserve">(6) ديوان شعر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2026-07-27T10:26:50+03:00</dcterms:created>
  <dcterms:modified xsi:type="dcterms:W3CDTF">2026-07-27T10:26:50+03:00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