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مولانا محمد إسماعيل المنجم
</w:t>
      </w:r>
    </w:p>
    <w:p>
      <w:pPr>
        <w:jc w:val="start"/>
        <w:bidi/>
      </w:pPr>
      <w:r>
        <w:rPr>
          <w:rFonts w:ascii="arial" w:hAnsi="arial" w:eastAsia="arial" w:cs="arial"/>
          <w:sz w:val="28"/>
          <w:szCs w:val="28"/>
          <w:b w:val="1"/>
          <w:bCs w:val="1"/>
          <w:rtl/>
        </w:rPr>
        <w:t xml:space="preserve">مولانا محمد إسماعيل المنجم
</w:t>
      </w:r>
    </w:p>
    <w:p>
      <w:pPr/>
      <w:r>
        <w:rPr/>
        <w:t xml:space="preserve">مولانا محمد إسماعيل المنجم لم يكن له نظير في علم الهيئة واعمال النجوم واستخراج التقاويم ذكره الميرزا عبد الرحمن المدرس الأول في الآستانة الرضوية في رسالة في تاريخ علماء خراسان ونقل عنه أشياء غريبة. في فن التنجيم.</w:t>
      </w:r>
    </w:p>
    <w:p>
      <w:pPr>
        <w:jc w:val="start"/>
        <w:bidi/>
      </w:pPr>
      <w:r>
        <w:rPr>
          <w:sz w:val="24"/>
          <w:szCs w:val="24"/>
          <w:b w:val="1"/>
          <w:bCs w:val="1"/>
          <w:rtl/>
        </w:rPr>
        <w:t xml:space="preserve">
أعيان الشيعة،(دار التعارف للمطبوعات - بيروت،1983،ط 1،ج 9،ص 124)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2026-07-27T11:12:10+03:00</dcterms:created>
  <dcterms:modified xsi:type="dcterms:W3CDTF">2026-07-27T11:12:10+03:00</dcterms:modified>
</cp:coreProperties>
</file>

<file path=docProps/custom.xml><?xml version="1.0" encoding="utf-8"?>
<Properties xmlns="http://schemas.openxmlformats.org/officeDocument/2006/custom-properties" xmlns:vt="http://schemas.openxmlformats.org/officeDocument/2006/docPropsVTypes"/>
</file>