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الشرفين أبو طاهر محمد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الشرفين أبو طاهر محمد بن أحمد
</w:t>
      </w:r>
    </w:p>
    <w:p>
      <w:pPr/>
      <w:r>
        <w:rPr/>
        <w:t xml:space="preserve">ذو الشرفين أبو طاهر محمد بن أحمد الرئيس بقزوين محمد بن أحمد بن زيد </w:t>
      </w:r>
    </w:p>
    <w:p/>
    <w:p>
      <w:pPr/>
      <w:r>
        <w:rPr/>
        <w:t xml:space="preserve">بن عبد الله بن القاسم الأمير باليمن بن إسحاق </w:t>
      </w:r>
    </w:p>
    <w:p/>
    <w:p>
      <w:pPr/>
      <w:r>
        <w:rPr/>
        <w:t xml:space="preserve">العريضي بن عبد الله بن جعفر بن أبي طالب</w:t>
      </w:r>
    </w:p>
    <w:p/>
    <w:p>
      <w:pPr/>
      <w:r>
        <w:rPr/>
        <w:t xml:space="preserve">في عمدة الطالب: كان سلطان قزوين.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2026-07-27T11:25:16+03:00</dcterms:created>
  <dcterms:modified xsi:type="dcterms:W3CDTF">2026-07-27T11:25:16+03:00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