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حسين بن علي بن عمر الطولقي الجزائري: متصوف. نسبته إلى طولقة، من صحرا قسنطينة. توفي بتونس. له (فاكهة الحلقوم في علم القوم) تصوف، و (دقائق النكت) في المذكرات العلمية.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 الحسين بن علي بن عمر الطولقي الشريف الجزائري، نزيل تونس، ينسب إلى طولقة من صحراء قسنطينة بالقطر الجزائري.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دقائق النكت في المذكرات العلمية.</w:t>
      </w:r>
    </w:p>
    <w:p/>
    <w:p>
      <w:pPr/>
      <w:r>
        <w:rPr/>
        <w:t xml:space="preserve">2) فاكهة الحلقوم في علم القوم.</w:t>
      </w:r>
    </w:p>
    <w:p/>
    <w:p>
      <w:pPr/>
      <w:r>
        <w:rPr/>
        <w:t xml:space="preserve">المراجع:</w:t>
      </w:r>
    </w:p>
    <w:p/>
    <w:p>
      <w:pPr/>
      <w:r>
        <w:rPr/>
        <w:t xml:space="preserve">- الأعلام 2/ 249 (ط 5/)، إيضاح المكنون 2/ 153.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2026-07-25T12:54:48+03:00</dcterms:created>
  <dcterms:modified xsi:type="dcterms:W3CDTF">2026-07-25T12:54:48+03:00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