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فاطمة النائحة بالحلة المعروفة ببنت الهريش
</w:t>
      </w:r>
    </w:p>
    <w:p>
      <w:pPr>
        <w:jc w:val="start"/>
        <w:bidi/>
      </w:pPr>
      <w:r>
        <w:rPr>
          <w:rFonts w:ascii="arial" w:hAnsi="arial" w:eastAsia="arial" w:cs="arial"/>
          <w:sz w:val="28"/>
          <w:szCs w:val="28"/>
          <w:b w:val="1"/>
          <w:bCs w:val="1"/>
          <w:rtl/>
        </w:rPr>
        <w:t xml:space="preserve">فاطمة النائحة بالحلة المعروفة ببنت الهريش
</w:t>
      </w:r>
    </w:p>
    <w:p>
      <w:pPr/>
      <w:r>
        <w:rPr/>
        <w:t xml:space="preserve">فاطمة النائحة بالحلة المعروفة ببنت الهريش من بني جعفر من ذرية عبد الله بن مسلم بن عبد الله ابن محمد بن عقيل بن أبي طالب في عمدة الطالب رآها شيخي النقيب تاج الدين أبو عبد الله محمد بن معية الحسيني النسابة ’’1ه’’.</w:t>
      </w:r>
    </w:p>
    <w:p>
      <w:pPr>
        <w:jc w:val="start"/>
        <w:bidi/>
      </w:pPr>
      <w:r>
        <w:rPr>
          <w:sz w:val="24"/>
          <w:szCs w:val="24"/>
          <w:b w:val="1"/>
          <w:bCs w:val="1"/>
          <w:rtl/>
        </w:rPr>
        <w:t xml:space="preserve">
أعيان الشيعة،(دار التعارف للمطبوعات - بيروت،1983،ط 1،ج 8،ص 387)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2026-07-27T18:18:53+03:00</dcterms:created>
  <dcterms:modified xsi:type="dcterms:W3CDTF">2026-07-27T18:18:53+03:00</dcterms:modified>
</cp:coreProperties>
</file>

<file path=docProps/custom.xml><?xml version="1.0" encoding="utf-8"?>
<Properties xmlns="http://schemas.openxmlformats.org/officeDocument/2006/custom-properties" xmlns:vt="http://schemas.openxmlformats.org/officeDocument/2006/docPropsVTypes"/>
</file>