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فخر الدين علي بن محمد بن أحمد
</w:t>
      </w:r>
    </w:p>
    <w:p>
      <w:pPr>
        <w:jc w:val="start"/>
        <w:bidi/>
      </w:pPr>
      <w:r>
        <w:rPr>
          <w:rFonts w:ascii="arial" w:hAnsi="arial" w:eastAsia="arial" w:cs="arial"/>
          <w:sz w:val="28"/>
          <w:szCs w:val="28"/>
          <w:b w:val="1"/>
          <w:bCs w:val="1"/>
          <w:rtl/>
        </w:rPr>
        <w:t xml:space="preserve">السيد فخر الدين علي بن محمد بن أحمد
</w:t>
      </w:r>
    </w:p>
    <w:p>
      <w:pPr/>
      <w:r>
        <w:rPr/>
        <w:t xml:space="preserve">السيد فخر الدين علي بن محمد بن أحمد ابن علي الأعرج بن سالم بن بركات بن محمد أبي البركات بن محمد بن الحسين أبي عبد الله بن علي بن أبي محمد الحسن بن محمد الأعمش بن أحمد الزابر بن علي بن أبي الحسين يحيى النسابة بن أبي الحسن جعفر الحجة.</w:t>
      </w:r>
    </w:p>
    <w:p/>
    <w:p>
      <w:pPr/>
      <w:r>
        <w:rPr/>
        <w:t xml:space="preserve">قال ضامن بن شدقم في كتابه: كان عالما فاضلا كاملا أديبا شاعرا نسابة.</w:t>
      </w:r>
    </w:p>
    <w:p>
      <w:pPr>
        <w:jc w:val="start"/>
        <w:bidi/>
      </w:pPr>
      <w:r>
        <w:rPr>
          <w:sz w:val="24"/>
          <w:szCs w:val="24"/>
          <w:b w:val="1"/>
          <w:bCs w:val="1"/>
          <w:rtl/>
        </w:rPr>
        <w:t xml:space="preserve">
أعيان الشيعة،(دار التعارف للمطبوعات - بيروت،1983،ط 1،ج 8،ص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2026-07-27T17:09:14+03:00</dcterms:created>
  <dcterms:modified xsi:type="dcterms:W3CDTF">2026-07-27T17:09:14+03:00</dcterms:modified>
</cp:coreProperties>
</file>

<file path=docProps/custom.xml><?xml version="1.0" encoding="utf-8"?>
<Properties xmlns="http://schemas.openxmlformats.org/officeDocument/2006/custom-properties" xmlns:vt="http://schemas.openxmlformats.org/officeDocument/2006/docPropsVTypes"/>
</file>