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بن أبي الأسود الدئلي
</w:t>
      </w:r>
    </w:p>
    <w:p>
      <w:pPr>
        <w:jc w:val="start"/>
        <w:bidi/>
      </w:pPr>
      <w:r>
        <w:rPr>
          <w:rFonts w:ascii="arial" w:hAnsi="arial" w:eastAsia="arial" w:cs="arial"/>
          <w:sz w:val="28"/>
          <w:szCs w:val="28"/>
          <w:b w:val="1"/>
          <w:bCs w:val="1"/>
          <w:rtl/>
        </w:rPr>
        <w:t xml:space="preserve">عطاء بن أبي الأسود الدئلي
</w:t>
      </w:r>
    </w:p>
    <w:p>
      <w:pPr/>
      <w:r>
        <w:rPr/>
        <w:t xml:space="preserve">عطاء بن أبي الأسود الدئلي قد ذكرنا في أبي حرب بن الأسود احتمال إن يكون أبو حرب كنية عطاء وإن ابن قتيبة صرح بخلافه وإنهما اثنان وكذا عيينة وفي تهذيب التهذيب: ذكر عبد الواحد بن علي في أخبار النحاة عن أبي حاتم السجستاني قال تعلم النحو من أبي الأسود ابنه عطاء وقال ابن قتيبة في المعارف ولد أبو الأسود عطاء وأبا حرب وكان عطاء ويحيى بن يعمر العدواني بعجا العربية بعد أبي الأسود ولا عقب لعطاء ومر في أبي حرب ابن أبي الأسود ما له علقة بالمقام فراجع.</w:t>
      </w:r>
    </w:p>
    <w:p>
      <w:pPr>
        <w:jc w:val="start"/>
        <w:bidi/>
      </w:pPr>
      <w:r>
        <w:rPr>
          <w:sz w:val="24"/>
          <w:szCs w:val="24"/>
          <w:b w:val="1"/>
          <w:bCs w:val="1"/>
          <w:rtl/>
        </w:rPr>
        <w:t xml:space="preserve">
أعيان الشيعة،(دار التعارف للمطبوعات - بيروت،1983،ط 1،ج 8،ص 145)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2026-06-21T20:57:26+03:00</dcterms:created>
  <dcterms:modified xsi:type="dcterms:W3CDTF">2026-06-21T20:57:26+03:00</dcterms:modified>
</cp:coreProperties>
</file>

<file path=docProps/custom.xml><?xml version="1.0" encoding="utf-8"?>
<Properties xmlns="http://schemas.openxmlformats.org/officeDocument/2006/custom-properties" xmlns:vt="http://schemas.openxmlformats.org/officeDocument/2006/docPropsVTypes"/>
</file>