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أبي سفيان بن عبد المطلب بن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أبي سفيان بن عبد المطلب بن هاشم
</w:t>
      </w:r>
    </w:p>
    <w:p>
      <w:pPr/>
      <w:r>
        <w:rPr/>
        <w:t xml:space="preserve">عتبة بن أبي سفيان بن عبد المطلب بن هاشم أورد له عبيد الله بن عبد الله السدآبادي في المقنع في الإمامة قوله:</w:t>
      </w:r>
    </w:p>
    <w:p/>
    <w:p>
      <w:pPr>
        <w:jc w:val="center"/>
      </w:pPr>
      <w:r>
        <w:rPr>
          <w:color w:val="ff0000"/>
        </w:rPr>
        <w:t xml:space="preserve">وكان ولي الأمر من بعد أحمد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 وفي كل المواطن صاحبه</w:t>
      </w:r>
    </w:p>
    <w:p/>
    <w:p>
      <w:pPr>
        <w:jc w:val="center"/>
      </w:pPr>
      <w:r>
        <w:rPr>
          <w:color w:val="ff0000"/>
        </w:rPr>
        <w:t xml:space="preserve">وصي رسول الله حقا وصهره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وأول من صلى ومن لان جانبه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2026-06-21T20:57:19+03:00</dcterms:created>
  <dcterms:modified xsi:type="dcterms:W3CDTF">2026-06-21T20:57:19+03:00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