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موسى
</w:t>
      </w:r>
    </w:p>
    <w:p>
      <w:pPr>
        <w:jc w:val="start"/>
        <w:bidi/>
      </w:pPr>
      <w:r>
        <w:rPr>
          <w:rFonts w:ascii="arial" w:hAnsi="arial" w:eastAsia="arial" w:cs="arial"/>
          <w:sz w:val="28"/>
          <w:szCs w:val="28"/>
          <w:b w:val="1"/>
          <w:bCs w:val="1"/>
          <w:rtl/>
        </w:rPr>
        <w:t xml:space="preserve">عبيد الله بن موسى
</w:t>
      </w:r>
    </w:p>
    <w:p>
      <w:pPr/>
      <w:r>
        <w:rPr/>
        <w:t xml:space="preserve">عبيد الله بن موسى يروي عنه أحمد بن منصور ويروي هو عن قطر بن خليفة في سند حديث من أحاديث الغدير أورده ابن جرير الطبري في كتابه الذي صنفه في أخبار يوم الغدير كما حكاه ابن كثير الشامي في تاريخه قال ابن كثير وعبيد الله بن موسى شيعي ثقة.</w:t>
      </w:r>
    </w:p>
    <w:p>
      <w:pPr>
        <w:jc w:val="start"/>
        <w:bidi/>
      </w:pPr>
      <w:r>
        <w:rPr>
          <w:sz w:val="24"/>
          <w:szCs w:val="24"/>
          <w:b w:val="1"/>
          <w:bCs w:val="1"/>
          <w:rtl/>
        </w:rPr>
        <w:t xml:space="preserve">
أعيان الشيعة،(دار التعارف للمطبوعات - بيروت،1983،ط 1،ج 8،ص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2026-06-21T17:18:01+03:00</dcterms:created>
  <dcterms:modified xsi:type="dcterms:W3CDTF">2026-06-21T17:18:01+03:00</dcterms:modified>
</cp:coreProperties>
</file>

<file path=docProps/custom.xml><?xml version="1.0" encoding="utf-8"?>
<Properties xmlns="http://schemas.openxmlformats.org/officeDocument/2006/custom-properties" xmlns:vt="http://schemas.openxmlformats.org/officeDocument/2006/docPropsVTypes"/>
</file>