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أبو عمرو بن مهدي
</w:t>
      </w:r>
    </w:p>
    <w:p>
      <w:pPr>
        <w:jc w:val="start"/>
        <w:bidi/>
      </w:pPr>
      <w:r>
        <w:rPr>
          <w:rFonts w:ascii="arial" w:hAnsi="arial" w:eastAsia="arial" w:cs="arial"/>
          <w:sz w:val="28"/>
          <w:szCs w:val="28"/>
          <w:b w:val="1"/>
          <w:bCs w:val="1"/>
          <w:rtl/>
        </w:rPr>
        <w:t xml:space="preserve">عبد الواحد أبو عمرو بن مهدي
</w:t>
      </w:r>
    </w:p>
    <w:p>
      <w:pPr/>
      <w:r>
        <w:rPr/>
        <w:t xml:space="preserve">عبد الواحد أبو عمرو بن مهدي في الرياض: هو عبد الواحد بن محمد بن محمد عبد الله بن محمد بن مهدي من مشايخ الشيخ الطوسي ويروي عن ابن عقدة كما يظهر من آمالي الشيخ الطوسي وقد يعبر عن عبد الواحد المذكور بأبي عمرو ويروي عن أحمد والمراد بأحمد ابن عقدا. وفي سند آمالي الشيخ قال اخبرني أبو عمرو سنة 416 في منزله ببغداد في درب الزعفراني رحبة المهدي، والمراد هذا.</w:t>
      </w:r>
    </w:p>
    <w:p>
      <w:pPr>
        <w:jc w:val="start"/>
        <w:bidi/>
      </w:pPr>
      <w:r>
        <w:rPr>
          <w:sz w:val="24"/>
          <w:szCs w:val="24"/>
          <w:b w:val="1"/>
          <w:bCs w:val="1"/>
          <w:rtl/>
        </w:rPr>
        <w:t xml:space="preserve">
أعيان الشيعة،(دار التعارف للمطبوعات - بيروت،1983،ط 1،ج 8،ص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2026-06-21T16:02:11+03:00</dcterms:created>
  <dcterms:modified xsi:type="dcterms:W3CDTF">2026-06-21T16:02:11+03:00</dcterms:modified>
</cp:coreProperties>
</file>

<file path=docProps/custom.xml><?xml version="1.0" encoding="utf-8"?>
<Properties xmlns="http://schemas.openxmlformats.org/officeDocument/2006/custom-properties" xmlns:vt="http://schemas.openxmlformats.org/officeDocument/2006/docPropsVTypes"/>
</file>