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النبي الشيرازي الإمامي
</w:t>
      </w:r>
    </w:p>
    <w:p>
      <w:pPr>
        <w:jc w:val="start"/>
        <w:bidi/>
      </w:pPr>
      <w:r>
        <w:rPr>
          <w:rFonts w:ascii="arial" w:hAnsi="arial" w:eastAsia="arial" w:cs="arial"/>
          <w:sz w:val="28"/>
          <w:szCs w:val="28"/>
          <w:b w:val="1"/>
          <w:bCs w:val="1"/>
          <w:rtl/>
        </w:rPr>
        <w:t xml:space="preserve">الشيخ عبد النبي الشيرازي الإمامي
</w:t>
      </w:r>
    </w:p>
    <w:p>
      <w:pPr/>
      <w:r>
        <w:rPr/>
        <w:t xml:space="preserve">الشيخ عبد النبي الشيرازي الإمامي توفي 10 ربيع الأول 1354 بشيراز.</w:t>
      </w:r>
    </w:p>
    <w:p/>
    <w:p>
      <w:pPr/>
      <w:r>
        <w:rPr/>
        <w:t xml:space="preserve">قال السيد شهاب الدين الحسيني فيما كتبه إلينا: هو الحافظ الضابط المجود المؤرخ القاريء المحدث. وأبوه إمام جمعة شيراز وأخو إمامها وعم إمامها. كان من أعيان أهل الفضل أديبا حافظا للقرآن الشريف قارئا بتمام القراءات العشر على اختلاف رواياتها شيخ القراء بإيران، أدركته وقد جاوز التسعين، وله تواليف ورسائل في التجويد والتاريخ والحديث، أروي عنه القراءات المشهورة لا سيما قراءة عاصم بالسند المتصل.</w:t>
      </w:r>
    </w:p>
    <w:p>
      <w:pPr>
        <w:jc w:val="start"/>
        <w:bidi/>
      </w:pPr>
      <w:r>
        <w:rPr>
          <w:sz w:val="24"/>
          <w:szCs w:val="24"/>
          <w:b w:val="1"/>
          <w:bCs w:val="1"/>
          <w:rtl/>
        </w:rPr>
        <w:t xml:space="preserve">
أعيان الشيعة،(دار التعارف للمطبوعات - بيروت،1983،ط 1،ج 8،ص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2026-06-21T16:05:28+03:00</dcterms:created>
  <dcterms:modified xsi:type="dcterms:W3CDTF">2026-06-21T16:05:28+03:00</dcterms:modified>
</cp:coreProperties>
</file>

<file path=docProps/custom.xml><?xml version="1.0" encoding="utf-8"?>
<Properties xmlns="http://schemas.openxmlformats.org/officeDocument/2006/custom-properties" xmlns:vt="http://schemas.openxmlformats.org/officeDocument/2006/docPropsVTypes"/>
</file>