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محمد بن عبد الجليل
</w:t>
      </w:r>
    </w:p>
    <w:p>
      <w:pPr>
        <w:jc w:val="start"/>
        <w:bidi/>
      </w:pPr>
      <w:r>
        <w:rPr>
          <w:rFonts w:ascii="arial" w:hAnsi="arial" w:eastAsia="arial" w:cs="arial"/>
          <w:sz w:val="28"/>
          <w:szCs w:val="28"/>
          <w:b w:val="1"/>
          <w:bCs w:val="1"/>
          <w:rtl/>
        </w:rPr>
        <w:t xml:space="preserve">الشيخ عبد محمد بن عبد الجليل
</w:t>
      </w:r>
    </w:p>
    <w:p>
      <w:pPr/>
      <w:r>
        <w:rPr/>
        <w:t xml:space="preserve">الشيخ عبد محمد بن عبد الجليل ابن الحاج عبد محمد</w:t>
      </w:r>
    </w:p>
    <w:p/>
    <w:p>
      <w:pPr/>
      <w:r>
        <w:rPr/>
        <w:t xml:space="preserve">توفي سنة 1128.</w:t>
      </w:r>
    </w:p>
    <w:p/>
    <w:p>
      <w:pPr/>
      <w:r>
        <w:rPr/>
        <w:t xml:space="preserve">في ذيل إجازة السيد عبد الله بن نور الدين بن نعمة الله الجزائري كان فاضلا ذكيا منشئا أديبا حسن الخط ذا رأي رزين وفكر متين إلا أنه كان كثير التعطيل يسكن الحويزة تارة والدورق أخرى والبنادر مرة وتستر أخرى وكان أكثر إقامته أخيرا في بلادنا هو وابن عمه القاضي عبد الحسن بن عبد الغفار وسافر أخيرا إلى أصبهان وتوفي هناك.</w:t>
      </w:r>
    </w:p>
    <w:p>
      <w:pPr>
        <w:jc w:val="start"/>
        <w:bidi/>
      </w:pPr>
      <w:r>
        <w:rPr>
          <w:sz w:val="24"/>
          <w:szCs w:val="24"/>
          <w:b w:val="1"/>
          <w:bCs w:val="1"/>
          <w:rtl/>
        </w:rPr>
        <w:t xml:space="preserve">
أعيان الشيعة،(دار التعارف للمطبوعات - بيروت،1983،ط 1،ج 8،ص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2026-06-21T14:46:37+03:00</dcterms:created>
  <dcterms:modified xsi:type="dcterms:W3CDTF">2026-06-21T14:46:37+03:00</dcterms:modified>
</cp:coreProperties>
</file>

<file path=docProps/custom.xml><?xml version="1.0" encoding="utf-8"?>
<Properties xmlns="http://schemas.openxmlformats.org/officeDocument/2006/custom-properties" xmlns:vt="http://schemas.openxmlformats.org/officeDocument/2006/docPropsVTypes"/>
</file>