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ابن الشيخ علي
</w:t>
      </w:r>
    </w:p>
    <w:p>
      <w:pPr>
        <w:jc w:val="start"/>
        <w:bidi/>
      </w:pPr>
      <w:r>
        <w:rPr>
          <w:rFonts w:ascii="arial" w:hAnsi="arial" w:eastAsia="arial" w:cs="arial"/>
          <w:sz w:val="28"/>
          <w:szCs w:val="28"/>
          <w:b w:val="1"/>
          <w:bCs w:val="1"/>
          <w:rtl/>
        </w:rPr>
        <w:t xml:space="preserve">الشيخ عبد الله ابن الشيخ علي
</w:t>
      </w:r>
    </w:p>
    <w:p>
      <w:pPr/>
      <w:r>
        <w:rPr/>
        <w:t xml:space="preserve">الشيخ عبد الله ابن الشيخ علي ابن الشيخ يحيى المجد حفصي البحراني </w:t>
      </w:r>
    </w:p>
    <w:p/>
    <w:p>
      <w:pPr/>
      <w:r>
        <w:rPr/>
        <w:t xml:space="preserve">له كتاب حياة القلوب وله أنوار المصابيح في مختصر شرح المفاتيح وهو مختصر من مصابيح اللوامع في شرح مفاتيح الشرايع. والمصابيح هذا هو للشيخ حسن العصفوري أستاذ الشيخ عبد الله المذكور في عدة مجلدات.</w:t>
      </w:r>
    </w:p>
    <w:p>
      <w:pPr>
        <w:jc w:val="start"/>
        <w:bidi/>
      </w:pPr>
      <w:r>
        <w:rPr>
          <w:sz w:val="24"/>
          <w:szCs w:val="24"/>
          <w:b w:val="1"/>
          <w:bCs w:val="1"/>
          <w:rtl/>
        </w:rPr>
        <w:t xml:space="preserve">
أعيان الشيعة،(دار التعارف للمطبوعات - بيروت،1983،ط 1،ج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2026-06-21T13:38:06+03:00</dcterms:created>
  <dcterms:modified xsi:type="dcterms:W3CDTF">2026-06-21T13:38:06+03:00</dcterms:modified>
</cp:coreProperties>
</file>

<file path=docProps/custom.xml><?xml version="1.0" encoding="utf-8"?>
<Properties xmlns="http://schemas.openxmlformats.org/officeDocument/2006/custom-properties" xmlns:vt="http://schemas.openxmlformats.org/officeDocument/2006/docPropsVTypes"/>
</file>