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أصيل الدين عبد الله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أصيل الدين عبد الله بن عبد الرحمن
</w:t>
      </w:r>
    </w:p>
    <w:p>
      <w:pPr/>
      <w:r>
        <w:rPr/>
        <w:t xml:space="preserve">السيد أصيل الدين عبد الله بن عبد الرحمن الحسيني الدشتكي الهروي</w:t>
      </w:r>
    </w:p>
    <w:p/>
    <w:p>
      <w:pPr/>
      <w:r>
        <w:rPr/>
        <w:t xml:space="preserve">له غرفة الحصن الحصين ذكره في كشف الظنون وأكثر من النقل عن غرفة الحصن الحصين السيد عبد الحسيب بن أحمد العلوي العاملي في كتابه الجواهر المنثورة في الأدعية المأثورة.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2026-06-21T13:39:39+03:00</dcterms:created>
  <dcterms:modified xsi:type="dcterms:W3CDTF">2026-06-21T13:39:39+03:00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