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جلال الدين عبد الله بن شرفشاه الحسيني
</w:t>
      </w:r>
    </w:p>
    <w:p>
      <w:pPr>
        <w:jc w:val="start"/>
        <w:bidi/>
      </w:pPr>
      <w:r>
        <w:rPr>
          <w:rFonts w:ascii="arial" w:hAnsi="arial" w:eastAsia="arial" w:cs="arial"/>
          <w:sz w:val="28"/>
          <w:szCs w:val="28"/>
          <w:b w:val="1"/>
          <w:bCs w:val="1"/>
          <w:rtl/>
        </w:rPr>
        <w:t xml:space="preserve">السيد جلال الدين عبد الله بن شرفشاه الحسيني
</w:t>
      </w:r>
    </w:p>
    <w:p>
      <w:pPr/>
      <w:r>
        <w:rPr/>
        <w:t xml:space="preserve">السيد جلال الدين عبد الله بن شرفشاه الحسيني له الرسالة السلطانية الأحمدية في إثبات العصمة النبوية المحمدية ينقل عنه الكفعمي كثيرا ويظهر أنه من مشائخه كما استظهره صاحب العلماء. ووجدنا كتبا في تفسير القرآن من تركته وقفت على الخزانة الغروية في 10شعبان سنة810.</w:t>
      </w:r>
    </w:p>
    <w:p>
      <w:pPr>
        <w:jc w:val="start"/>
        <w:bidi/>
      </w:pPr>
      <w:r>
        <w:rPr>
          <w:sz w:val="24"/>
          <w:szCs w:val="24"/>
          <w:b w:val="1"/>
          <w:bCs w:val="1"/>
          <w:rtl/>
        </w:rPr>
        <w:t xml:space="preserve">
أعيان الشيعة،(دار التعارف للمطبوعات - بيروت،1983،ط 1،ج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2026-06-17T14:23:02+03:00</dcterms:created>
  <dcterms:modified xsi:type="dcterms:W3CDTF">2026-06-17T14:23:02+03:00</dcterms:modified>
</cp:coreProperties>
</file>

<file path=docProps/custom.xml><?xml version="1.0" encoding="utf-8"?>
<Properties xmlns="http://schemas.openxmlformats.org/officeDocument/2006/custom-properties" xmlns:vt="http://schemas.openxmlformats.org/officeDocument/2006/docPropsVTypes"/>
</file>