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مولانا عبد الله بن شاه منصور القزويني المشهدي
</w:t>
      </w:r>
    </w:p>
    <w:p>
      <w:pPr>
        <w:jc w:val="start"/>
        <w:bidi/>
      </w:pPr>
      <w:r>
        <w:rPr>
          <w:rFonts w:ascii="arial" w:hAnsi="arial" w:eastAsia="arial" w:cs="arial"/>
          <w:sz w:val="28"/>
          <w:szCs w:val="28"/>
          <w:b w:val="1"/>
          <w:bCs w:val="1"/>
          <w:rtl/>
        </w:rPr>
        <w:t xml:space="preserve">مولانا عبد الله بن شاه منصور القزويني المشهدي
</w:t>
      </w:r>
    </w:p>
    <w:p>
      <w:pPr/>
      <w:r>
        <w:rPr/>
        <w:t xml:space="preserve">مولانا عبد الله بن شاه منصور القزويني المشهدي ولد بقزوين ثم جاور في المشهد الرضوي بطوس وله يد طولى في الفقه والحديث. له شرح ألفية ابن مالك بالفارسية ورسالة في إثبات إمامة أمير المؤمنين (ع) اسمها الغديرية فارسية وهو معاصر لصاحب أمل الآمل.</w:t>
      </w:r>
    </w:p>
    <w:p>
      <w:pPr>
        <w:jc w:val="start"/>
        <w:bidi/>
      </w:pPr>
      <w:r>
        <w:rPr>
          <w:sz w:val="24"/>
          <w:szCs w:val="24"/>
          <w:b w:val="1"/>
          <w:bCs w:val="1"/>
          <w:rtl/>
        </w:rPr>
        <w:t xml:space="preserve">
أعيان الشيعة،(دار التعارف للمطبوعات - بيروت،1983،ط 1،ج 8،ص 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2026-06-19T13:51:01+03:00</dcterms:created>
  <dcterms:modified xsi:type="dcterms:W3CDTF">2026-06-19T13:51:01+03:00</dcterms:modified>
</cp:coreProperties>
</file>

<file path=docProps/custom.xml><?xml version="1.0" encoding="utf-8"?>
<Properties xmlns="http://schemas.openxmlformats.org/officeDocument/2006/custom-properties" xmlns:vt="http://schemas.openxmlformats.org/officeDocument/2006/docPropsVTypes"/>
</file>