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عبد الله الرضوي
</w:t>
      </w:r>
    </w:p>
    <w:p>
      <w:pPr>
        <w:jc w:val="start"/>
        <w:bidi/>
      </w:pPr>
      <w:r>
        <w:rPr>
          <w:rFonts w:ascii="arial" w:hAnsi="arial" w:eastAsia="arial" w:cs="arial"/>
          <w:sz w:val="28"/>
          <w:szCs w:val="28"/>
          <w:b w:val="1"/>
          <w:bCs w:val="1"/>
          <w:rtl/>
        </w:rPr>
        <w:t xml:space="preserve">الميرزا عبد الله الرضوي
</w:t>
      </w:r>
    </w:p>
    <w:p>
      <w:pPr/>
      <w:r>
        <w:rPr/>
        <w:t xml:space="preserve">الميرزا عبد الله الرضوي توفي سنة1239 في المشهد المقدس عن ثمان وثمانين سنة. وفي فردوس التواريخ: السيد الجليل والحبر النبيل فاضل كامل وعالم عامل ابن أخت مولانا السيد محمد السبزواري إمام الجمعة المذكور في محله كان مدرس الآستانة المقدسة بالمشهد الرضوي ونائب الصدارة فيها حصل العلوم وكمل الآداب والرسوم عند خاله المذكور وحج بيت الله الحرام وزار قبور الأئمة عليهم السلام ثم رجع إلى المشهد المقدس واشتغل بنشر الآداب وتعليم الطلاب له اثنا عشر ولدا كلهم حائز على العلم والوقار واثنان منهم لهما منصب التدريس وهما ميرزا حسن وميرزا محمد تقي.</w:t>
      </w:r>
    </w:p>
    <w:p>
      <w:pPr>
        <w:jc w:val="start"/>
        <w:bidi/>
      </w:pPr>
      <w:r>
        <w:rPr>
          <w:sz w:val="24"/>
          <w:szCs w:val="24"/>
          <w:b w:val="1"/>
          <w:bCs w:val="1"/>
          <w:rtl/>
        </w:rPr>
        <w:t xml:space="preserve">
أعيان الشيعة،(دار التعارف للمطبوعات - بيروت،1983،ط 1،ج 8،ص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2026-06-19T13:45:15+03:00</dcterms:created>
  <dcterms:modified xsi:type="dcterms:W3CDTF">2026-06-19T13:45:15+03:00</dcterms:modified>
</cp:coreProperties>
</file>

<file path=docProps/custom.xml><?xml version="1.0" encoding="utf-8"?>
<Properties xmlns="http://schemas.openxmlformats.org/officeDocument/2006/custom-properties" xmlns:vt="http://schemas.openxmlformats.org/officeDocument/2006/docPropsVTypes"/>
</file>