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عفيف الدين أبو محمد عبد الله
</w:t>
      </w:r>
    </w:p>
    <w:p>
      <w:pPr>
        <w:jc w:val="start"/>
        <w:bidi/>
      </w:pPr>
      <w:r>
        <w:rPr>
          <w:rFonts w:ascii="arial" w:hAnsi="arial" w:eastAsia="arial" w:cs="arial"/>
          <w:sz w:val="28"/>
          <w:szCs w:val="28"/>
          <w:b w:val="1"/>
          <w:bCs w:val="1"/>
          <w:rtl/>
        </w:rPr>
        <w:t xml:space="preserve">الشيخ عفيف الدين أبو محمد عبد الله
</w:t>
      </w:r>
    </w:p>
    <w:p>
      <w:pPr/>
      <w:r>
        <w:rPr/>
        <w:t xml:space="preserve">الشيخ عفيف الدين أبو محمد عبد الله ابن أسعد اليافعي اليمني </w:t>
      </w:r>
    </w:p>
    <w:p/>
    <w:p>
      <w:pPr/>
      <w:r>
        <w:rPr/>
        <w:t xml:space="preserve">توفي سنة768. له الدر النظيم في خواص القرآن العظيم ذكر فيه خواص كل سورة وخواص كل آية منها بالخصوص على ما ورد عن الإمام أبي عبد الله جعفر بن محمد الصادق (ع) وغيره من المعصومين وترجم بالفارسية وطبعت الترجمة وينقل عنه المولى علي بن الحسين الكاشفي في حرز الأمان.</w:t>
      </w:r>
    </w:p>
    <w:p>
      <w:pPr>
        <w:jc w:val="start"/>
        <w:bidi/>
      </w:pPr>
      <w:r>
        <w:rPr>
          <w:sz w:val="24"/>
          <w:szCs w:val="24"/>
          <w:b w:val="1"/>
          <w:bCs w:val="1"/>
          <w:rtl/>
        </w:rPr>
        <w:t xml:space="preserve">
أعيان الشيعة،(دار التعارف للمطبوعات - بيروت،1983،ط 1،ج 8،ص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2026-06-17T11:35:09+03:00</dcterms:created>
  <dcterms:modified xsi:type="dcterms:W3CDTF">2026-06-17T11:35:09+03:00</dcterms:modified>
</cp:coreProperties>
</file>

<file path=docProps/custom.xml><?xml version="1.0" encoding="utf-8"?>
<Properties xmlns="http://schemas.openxmlformats.org/officeDocument/2006/custom-properties" xmlns:vt="http://schemas.openxmlformats.org/officeDocument/2006/docPropsVTypes"/>
</file>