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الكريم بن علي بن عبد العالي
</w:t>
      </w:r>
    </w:p>
    <w:p>
      <w:pPr>
        <w:jc w:val="start"/>
        <w:bidi/>
      </w:pPr>
      <w:r>
        <w:rPr>
          <w:rFonts w:ascii="arial" w:hAnsi="arial" w:eastAsia="arial" w:cs="arial"/>
          <w:sz w:val="28"/>
          <w:szCs w:val="28"/>
          <w:b w:val="1"/>
          <w:bCs w:val="1"/>
          <w:rtl/>
        </w:rPr>
        <w:t xml:space="preserve">الشيخ عبد الكريم بن علي بن عبد العالي
</w:t>
      </w:r>
    </w:p>
    <w:p>
      <w:pPr/>
      <w:r>
        <w:rPr/>
        <w:t xml:space="preserve">الشيخ عبد الكريم بن علي بن عبد العالي الشهير بابن مفلح العاملي الميسي </w:t>
      </w:r>
    </w:p>
    <w:p/>
    <w:p>
      <w:pPr/>
      <w:r>
        <w:rPr/>
        <w:t xml:space="preserve">كان عالما فاضلا صالحا جليلا وعده صاحب رياض العلماء من مشاهير الفقهاء الإمامية (في روضات الجنات) رأيت إجازة له من والده الشيخ إبراهيم وكان حسن الخط رأيت بخطه تفسير جمع الجوامع للطبري.</w:t>
      </w:r>
    </w:p>
    <w:p>
      <w:pPr>
        <w:jc w:val="start"/>
        <w:bidi/>
      </w:pPr>
      <w:r>
        <w:rPr>
          <w:sz w:val="24"/>
          <w:szCs w:val="24"/>
          <w:b w:val="1"/>
          <w:bCs w:val="1"/>
          <w:rtl/>
        </w:rPr>
        <w:t xml:space="preserve">
أعيان الشيعة،(دار التعارف للمطبوعات - بيروت،1983،ط 1،ج 8،ص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2026-06-19T13:49:52+03:00</dcterms:created>
  <dcterms:modified xsi:type="dcterms:W3CDTF">2026-06-19T13:49:52+03:00</dcterms:modified>
</cp:coreProperties>
</file>

<file path=docProps/custom.xml><?xml version="1.0" encoding="utf-8"?>
<Properties xmlns="http://schemas.openxmlformats.org/officeDocument/2006/custom-properties" xmlns:vt="http://schemas.openxmlformats.org/officeDocument/2006/docPropsVTypes"/>
</file>