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علي بن محمود الخادم الجابلقي
</w:t>
      </w:r>
    </w:p>
    <w:p>
      <w:pPr>
        <w:jc w:val="start"/>
        <w:bidi/>
      </w:pPr>
      <w:r>
        <w:rPr>
          <w:rFonts w:ascii="arial" w:hAnsi="arial" w:eastAsia="arial" w:cs="arial"/>
          <w:sz w:val="28"/>
          <w:szCs w:val="28"/>
          <w:b w:val="1"/>
          <w:bCs w:val="1"/>
          <w:rtl/>
        </w:rPr>
        <w:t xml:space="preserve">الشيخ عبد علي بن محمود الخادم الجابلقي
</w:t>
      </w:r>
    </w:p>
    <w:p>
      <w:pPr/>
      <w:r>
        <w:rPr/>
        <w:t xml:space="preserve">الشيخ عبد علي بن محمود الخادم الجابلقي خال الشيخ محمد بن علي بن خاتون العالمي</w:t>
      </w:r>
    </w:p>
    <w:p/>
    <w:p>
      <w:pPr/>
      <w:r>
        <w:rPr/>
        <w:t xml:space="preserve">في أمل الآمل كان فاضلا عالما فقيها له شرح الألفية للشهيد ألفه بأمر سلطان حيدر آباد رأيته في خزانة الكتب الموقوفة بمشهد الرضا عليه السلام يروي عنه الأمير محمد الباقر الداماد ’’اه’’. والمراد بالشيخ محمد بن علي بن خاتون هو تلميذ البهائي وشارح أربعينا بالفارسية كان يسكن حيدر آباد ووالده محمود من أكابر تلاميذه الشيخ علي الكركي له شرح على المختصر النافع.</w:t>
      </w:r>
    </w:p>
    <w:p>
      <w:pPr>
        <w:jc w:val="start"/>
        <w:bidi/>
      </w:pPr>
      <w:r>
        <w:rPr>
          <w:sz w:val="24"/>
          <w:szCs w:val="24"/>
          <w:b w:val="1"/>
          <w:bCs w:val="1"/>
          <w:rtl/>
        </w:rPr>
        <w:t xml:space="preserve">
أعيان الشيعة،(دار التعارف للمطبوعات - بيروت،1983،ط 1،ج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2026-06-15T18:40:44+03:00</dcterms:created>
  <dcterms:modified xsi:type="dcterms:W3CDTF">2026-06-15T18:40:44+03:00</dcterms:modified>
</cp:coreProperties>
</file>

<file path=docProps/custom.xml><?xml version="1.0" encoding="utf-8"?>
<Properties xmlns="http://schemas.openxmlformats.org/officeDocument/2006/custom-properties" xmlns:vt="http://schemas.openxmlformats.org/officeDocument/2006/docPropsVTypes"/>
</file>