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عبد السلام الحر ابن الشيخ سعيد العاملي الجبعي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عبد السلام الحر ابن الشيخ سعيد العاملي الجبعي
</w:t>
      </w:r>
    </w:p>
    <w:p>
      <w:pPr/>
      <w:r>
        <w:rPr/>
        <w:t xml:space="preserve">الشيخ عبد السلام الحر ابن الشيخ سعيد العاملي الجبعي توفي سنة1333.</w:t>
      </w:r>
    </w:p>
    <w:p/>
    <w:p>
      <w:pPr/>
      <w:r>
        <w:rPr/>
        <w:t xml:space="preserve">كان فاضلا كاملا تقيا نقيا حسن الأخلاق بهي الطلعة قرأ في جبع في مدرسة الشيخ عبد الله نعمة. وآل الحر كما قيل:</w:t>
      </w:r>
    </w:p>
    <w:p/>
    <w:p>
      <w:pPr>
        <w:jc w:val="center"/>
      </w:pPr>
      <w:r>
        <w:rPr>
          <w:color w:val="ff0000"/>
        </w:rPr>
        <w:t xml:space="preserve">من تلق منهم تقل لاقيت سيدهم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مثل النجوم التي يهدى بها الساري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2026-06-15T17:31:09+03:00</dcterms:created>
  <dcterms:modified xsi:type="dcterms:W3CDTF">2026-06-15T17:31:09+03:00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