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الرحيم ابن السيد عبد الله
</w:t>
      </w:r>
    </w:p>
    <w:p>
      <w:pPr>
        <w:jc w:val="start"/>
        <w:bidi/>
      </w:pPr>
      <w:r>
        <w:rPr>
          <w:rFonts w:ascii="arial" w:hAnsi="arial" w:eastAsia="arial" w:cs="arial"/>
          <w:sz w:val="28"/>
          <w:szCs w:val="28"/>
          <w:b w:val="1"/>
          <w:bCs w:val="1"/>
          <w:rtl/>
        </w:rPr>
        <w:t xml:space="preserve">السيد عبد الرحيم ابن السيد عبد الله
</w:t>
      </w:r>
    </w:p>
    <w:p>
      <w:pPr/>
      <w:r>
        <w:rPr/>
        <w:t xml:space="preserve">السيد عبد الرحيم ابن السيد عبد الله ابن السيد بادشاه الحسيني نزيل مكة المعظمة</w:t>
      </w:r>
    </w:p>
    <w:p/>
    <w:p>
      <w:pPr/>
      <w:r>
        <w:rPr/>
        <w:t xml:space="preserve">له تحفة النجباء في مناقب أهل العباء كتبه لبعض شرفاء مكة. عن الرياض أنه حسن جيد مشتمل على طرائف الأخبار في المناقب من العامة والخاصة وذكر فيه أن جده السيد بادشاه عرب كتاب فصل الخطاب في فضائل الآل والأصحاب تصنيف الخواجه محمد بارسا ذكره في الرياض في قسم الخاصة واحتمل كونه من العامة. </w:t>
      </w:r>
    </w:p>
    <w:p>
      <w:pPr>
        <w:jc w:val="start"/>
        <w:bidi/>
      </w:pPr>
      <w:r>
        <w:rPr>
          <w:sz w:val="24"/>
          <w:szCs w:val="24"/>
          <w:b w:val="1"/>
          <w:bCs w:val="1"/>
          <w:rtl/>
        </w:rPr>
        <w:t xml:space="preserve">
أعيان الشيعة،(دار التعارف للمطبوعات - بيروت،1983،ط 1،ج 7،ص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2026-06-15T16:16:33+03:00</dcterms:created>
  <dcterms:modified xsi:type="dcterms:W3CDTF">2026-06-15T16:16:33+03:00</dcterms:modified>
</cp:coreProperties>
</file>

<file path=docProps/custom.xml><?xml version="1.0" encoding="utf-8"?>
<Properties xmlns="http://schemas.openxmlformats.org/officeDocument/2006/custom-properties" xmlns:vt="http://schemas.openxmlformats.org/officeDocument/2006/docPropsVTypes"/>
</file>