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الرحيم الأصبهاني
</w:t>
      </w:r>
    </w:p>
    <w:p>
      <w:pPr>
        <w:jc w:val="start"/>
        <w:bidi/>
      </w:pPr>
      <w:r>
        <w:rPr>
          <w:rFonts w:ascii="arial" w:hAnsi="arial" w:eastAsia="arial" w:cs="arial"/>
          <w:sz w:val="28"/>
          <w:szCs w:val="28"/>
          <w:b w:val="1"/>
          <w:bCs w:val="1"/>
          <w:rtl/>
        </w:rPr>
        <w:t xml:space="preserve">المولى عبد الرحيم الأصبهاني
</w:t>
      </w:r>
    </w:p>
    <w:p>
      <w:pPr/>
      <w:r>
        <w:rPr/>
        <w:t xml:space="preserve">المولى عبد الرحيم الأصبهاني المجاور بالحائر الحسيني. </w:t>
      </w:r>
    </w:p>
    <w:p/>
    <w:p>
      <w:pPr/>
      <w:r>
        <w:rPr/>
        <w:t xml:space="preserve">توفي في عشر الستين بعد المائة والألف. </w:t>
      </w:r>
    </w:p>
    <w:p/>
    <w:p>
      <w:pPr/>
      <w:r>
        <w:rPr/>
        <w:t xml:space="preserve">في ذيل أجازة السيد عبد الله بن نور الدين بن نعمة الله الجزائري كان عالما ذكيا مقبولا رأيته بالمشهد وتفاوضنا في بعض المسائل له رسالة في شرح حديث الحقيقة وكان إمام الجماعة في المسجد. </w:t>
      </w:r>
    </w:p>
    <w:p>
      <w:pPr>
        <w:jc w:val="start"/>
        <w:bidi/>
      </w:pPr>
      <w:r>
        <w:rPr>
          <w:sz w:val="24"/>
          <w:szCs w:val="24"/>
          <w:b w:val="1"/>
          <w:bCs w:val="1"/>
          <w:rtl/>
        </w:rPr>
        <w:t xml:space="preserve">
أعيان الشيعة،(دار التعارف للمطبوعات - بيروت،1983،ط 1،ج 7،ص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2026-06-15T16:15:47+03:00</dcterms:created>
  <dcterms:modified xsi:type="dcterms:W3CDTF">2026-06-15T16:15:47+03:00</dcterms:modified>
</cp:coreProperties>
</file>

<file path=docProps/custom.xml><?xml version="1.0" encoding="utf-8"?>
<Properties xmlns="http://schemas.openxmlformats.org/officeDocument/2006/custom-properties" xmlns:vt="http://schemas.openxmlformats.org/officeDocument/2006/docPropsVTypes"/>
</file>