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مولانا عبد الرحمن المشهدي
</w:t>
      </w:r>
    </w:p>
    <w:p>
      <w:pPr>
        <w:jc w:val="start"/>
        <w:bidi/>
      </w:pPr>
      <w:r>
        <w:rPr>
          <w:rFonts w:ascii="arial" w:hAnsi="arial" w:eastAsia="arial" w:cs="arial"/>
          <w:sz w:val="28"/>
          <w:szCs w:val="28"/>
          <w:b w:val="1"/>
          <w:bCs w:val="1"/>
          <w:rtl/>
        </w:rPr>
        <w:t xml:space="preserve">مولانا عبد الرحمن المشهدي
</w:t>
      </w:r>
    </w:p>
    <w:p>
      <w:pPr/>
      <w:r>
        <w:rPr/>
        <w:t xml:space="preserve">مولانا عبد الرحمن المشهدي توفي سنة 1292 في المشهد المقدس الرضوي ودفن في دار التوحيد كان شيخ الإسلام في المشهد الرضوي في عهد فتح علي شاه القاجاري ولما جاء رئيس الفقهاء الميرزا مسيح الطهراني إلى المشهد قرأ المترجم عليه في الفقه والأصول.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2026-06-15T15:55:33+03:00</dcterms:created>
  <dcterms:modified xsi:type="dcterms:W3CDTF">2026-06-15T15:55:33+03:00</dcterms:modified>
</cp:coreProperties>
</file>

<file path=docProps/custom.xml><?xml version="1.0" encoding="utf-8"?>
<Properties xmlns="http://schemas.openxmlformats.org/officeDocument/2006/custom-properties" xmlns:vt="http://schemas.openxmlformats.org/officeDocument/2006/docPropsVTypes"/>
</file>