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عبد الحكيم بن شمس الدين السيالكوتي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عبد الحكيم بن شمس الدين السيالكوتي
</w:t>
      </w:r>
    </w:p>
    <w:p>
      <w:pPr/>
      <w:r>
        <w:rPr/>
        <w:t xml:space="preserve">المولى عبد الحكيم بن شمس الدين السيالكوتي الشاه جهان آبادي الهندي المدرس بشاه جهان آباد</w:t>
      </w:r>
    </w:p>
    <w:p/>
    <w:p>
      <w:pPr/>
      <w:r>
        <w:rPr/>
        <w:t xml:space="preserve">قال صاحب الرياض كان اثني عشريا باطنا له رسالة في الإمامة وله حاشية على تفسير البيضاوي طويلة الذيل جيدة ألفها للسلطان شاه جهان محمد الذي حارب الشاه إسماعيل سنة 1078.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2026-06-15T15:07:27+03:00</dcterms:created>
  <dcterms:modified xsi:type="dcterms:W3CDTF">2026-06-15T15:07:27+03:00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