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الجليل بن عبد الخليل بن إسماعيل
</w:t>
      </w:r>
    </w:p>
    <w:p>
      <w:pPr>
        <w:jc w:val="start"/>
        <w:bidi/>
      </w:pPr>
      <w:r>
        <w:rPr>
          <w:rFonts w:ascii="arial" w:hAnsi="arial" w:eastAsia="arial" w:cs="arial"/>
          <w:sz w:val="28"/>
          <w:szCs w:val="28"/>
          <w:b w:val="1"/>
          <w:bCs w:val="1"/>
          <w:rtl/>
        </w:rPr>
        <w:t xml:space="preserve">الشيخ عبد الجليل بن عبد الخليل بن إسماعيل
</w:t>
      </w:r>
    </w:p>
    <w:p>
      <w:pPr/>
      <w:r>
        <w:rPr/>
        <w:t xml:space="preserve">الشيخ عبد الجليل بن عبد الخليل بن إسماعيل ابن نادر الكركوكي الأمثل الحائري الكرمانشاهي أصله من كركوك جاء إلى كربلاء وقرأ على الوحيد البهبهاني حتى صار من مشاهير العلماء ثم سكن في كرمنشاه وتوفي فيها وقبره معروف مزور فيها وعائلته من مشايخ الصوفية وقبر أبيه بنواحي كركوك معروف مزور في قرية يقال لهاك المرعية ووجد تملكه لكثير من الكتب النفيسة الخطية. </w:t>
      </w:r>
    </w:p>
    <w:p>
      <w:pPr>
        <w:jc w:val="start"/>
        <w:bidi/>
      </w:pPr>
      <w:r>
        <w:rPr>
          <w:sz w:val="24"/>
          <w:szCs w:val="24"/>
          <w:b w:val="1"/>
          <w:bCs w:val="1"/>
          <w:rtl/>
        </w:rPr>
        <w:t xml:space="preserve">
أعيان الشيعة،(دار التعارف للمطبوعات - بيروت،1983،ط 1،ج 7،ص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2026-06-14T03:35:08+03:00</dcterms:created>
  <dcterms:modified xsi:type="dcterms:W3CDTF">2026-06-14T03:35:08+03:00</dcterms:modified>
</cp:coreProperties>
</file>

<file path=docProps/custom.xml><?xml version="1.0" encoding="utf-8"?>
<Properties xmlns="http://schemas.openxmlformats.org/officeDocument/2006/custom-properties" xmlns:vt="http://schemas.openxmlformats.org/officeDocument/2006/docPropsVTypes"/>
</file>