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 السيد عبد الباقي الرشتي
</w:t>
      </w:r>
    </w:p>
    <w:p>
      <w:pPr>
        <w:jc w:val="start"/>
        <w:bidi/>
      </w:pPr>
      <w:r>
        <w:rPr>
          <w:rFonts w:ascii="arial" w:hAnsi="arial" w:eastAsia="arial" w:cs="arial"/>
          <w:sz w:val="28"/>
          <w:szCs w:val="28"/>
          <w:b w:val="1"/>
          <w:bCs w:val="1"/>
          <w:rtl/>
        </w:rPr>
        <w:t xml:space="preserve">المير السيد عبد الباقي الرشتي
</w:t>
      </w:r>
    </w:p>
    <w:p>
      <w:pPr/>
      <w:r>
        <w:rPr/>
        <w:t xml:space="preserve">المير السيد عبد الباقي الرشتي توفي سنة 1311 في رشت ودفن في قم. كان عالما فاضلا جليلا مطاعا في نواحي جيلان من رشت إلى العراق وأخذ في النجف عن صاحب الجواهر والشيخ حسن ابن الشيخ جعفر ورجع إلى رشت بعد استجازتهما فرأس وتصدر وتزوج أيام إقامته في النجف كريمة السيد علي الطباطبائي صاحب البرهان القاطع ولأولاده الوجاهة فيها منهم الآقا مير خلفه فيها وهو ابنة صاحب البرهان ويأتي في بابه ومنهم السيد محمد علي ووجه تلقيب أولاده الآن في رشت ببحر العلوم هو ما ذكر. </w:t>
      </w:r>
    </w:p>
    <w:p>
      <w:pPr>
        <w:jc w:val="start"/>
        <w:bidi/>
      </w:pPr>
      <w:r>
        <w:rPr>
          <w:sz w:val="24"/>
          <w:szCs w:val="24"/>
          <w:b w:val="1"/>
          <w:bCs w:val="1"/>
          <w:rtl/>
        </w:rPr>
        <w:t xml:space="preserve">
أعيان الشيعة،(دار التعارف للمطبوعات - بيروت،1983،ط 1،ج 7،ص 433)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2026-06-14T03:30:04+03:00</dcterms:created>
  <dcterms:modified xsi:type="dcterms:W3CDTF">2026-06-14T03:30:04+03:00</dcterms:modified>
</cp:coreProperties>
</file>

<file path=docProps/custom.xml><?xml version="1.0" encoding="utf-8"?>
<Properties xmlns="http://schemas.openxmlformats.org/officeDocument/2006/custom-properties" xmlns:vt="http://schemas.openxmlformats.org/officeDocument/2006/docPropsVTypes"/>
</file>