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عبدان بن محمد الأصفهاني الخوزي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عبدان بن محمد الأصفهاني الخوزي
</w:t>
      </w:r>
    </w:p>
    <w:p>
      <w:pPr/>
      <w:r>
        <w:rPr/>
        <w:t xml:space="preserve">عبدان بن محمد الأصفهاني الخوزي توفي حدود الأربعمائة بأطراف أصفهان, كان معاصرا لأبي العلاء الأسدي من شعره قوله: </w:t>
      </w:r>
    </w:p>
    <w:p/>
    <w:p>
      <w:pPr>
        <w:jc w:val="center"/>
      </w:pPr>
      <w:r>
        <w:rPr>
          <w:color w:val="ff0000"/>
        </w:rPr>
        <w:t xml:space="preserve">تكلفني التبصر والتسلي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وهل يسطاع إلا المستطاع</w:t>
      </w:r>
    </w:p>
    <w:p/>
    <w:p>
      <w:pPr>
        <w:jc w:val="center"/>
      </w:pPr>
      <w:r>
        <w:rPr>
          <w:color w:val="ff0000"/>
        </w:rPr>
        <w:t xml:space="preserve">وقالوا قسمة نزلت بعدل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فقلنا ليته جور مشاع</w:t>
      </w:r>
    </w:p>
    <w:p/>
    <w:p>
      <w:pPr/>
      <w:r>
        <w:rPr/>
        <w:t xml:space="preserve">وقوله من قصيدة علوية ذكرها الثعالبي: </w:t>
      </w:r>
    </w:p>
    <w:p/>
    <w:p>
      <w:pPr>
        <w:jc w:val="center"/>
      </w:pPr>
      <w:r>
        <w:rPr>
          <w:color w:val="ff0000"/>
        </w:rPr>
        <w:t xml:space="preserve">واحزني أن قضيت لم أر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آمله فيكم وواحزني</w:t>
      </w:r>
    </w:p>
    <w:p/>
    <w:p>
      <w:pPr>
        <w:jc w:val="center"/>
      </w:pPr>
      <w:r>
        <w:rPr>
          <w:color w:val="ff0000"/>
        </w:rPr>
        <w:t xml:space="preserve">كم عاصب حقكم ليهزلكم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تفقا من شدة السمن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2026-06-17T11:34:28+03:00</dcterms:created>
  <dcterms:modified xsi:type="dcterms:W3CDTF">2026-06-17T11:34:28+03:00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