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عباس ابن الشيخ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عباس ابن الشيخ محمد علي
</w:t>
      </w:r>
    </w:p>
    <w:p>
      <w:pPr/>
      <w:r>
        <w:rPr/>
        <w:t xml:space="preserve">الشيخ عباس ابن الشيخ محمد علي ابن محمد البلاغي الربعي النجفي</w:t>
      </w:r>
    </w:p>
    <w:p/>
    <w:p>
      <w:pPr/>
      <w:r>
        <w:rPr/>
        <w:t xml:space="preserve">توفي بعد الألف من الهجرة في تكملة أمل الآمل: عالم فاضل محدث رجالي أصولي قرأ على أبيه وصنف وله ترجمة في كتاب تنقيح المقال في الرجال لابنه الفاضل الشيخ حسن بن عباس وهو في طبقة الشيخ البهائي.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2026-06-17T11:44:36+03:00</dcterms:created>
  <dcterms:modified xsi:type="dcterms:W3CDTF">2026-06-17T11:44:36+03:00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