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الطغرائي المشهدي
</w:t>
      </w:r>
    </w:p>
    <w:p>
      <w:pPr>
        <w:jc w:val="start"/>
        <w:bidi/>
      </w:pPr>
      <w:r>
        <w:rPr>
          <w:rFonts w:ascii="arial" w:hAnsi="arial" w:eastAsia="arial" w:cs="arial"/>
          <w:sz w:val="28"/>
          <w:szCs w:val="28"/>
          <w:b w:val="1"/>
          <w:bCs w:val="1"/>
          <w:rtl/>
        </w:rPr>
        <w:t xml:space="preserve">الطغرائي المشهدي
</w:t>
      </w:r>
    </w:p>
    <w:p>
      <w:pPr/>
      <w:r>
        <w:rPr/>
        <w:t xml:space="preserve">الطغرائي المشهدي ذهب من المشهد الرضوي إلى الهند في سلطنة شاه جهان وكان من شعراء عصر ذلك السلطان المعروفين وذهب في آخر عمره إلى كشمير واختار الانزواء وتوفي هناك ودفن في جوار قبر أبي طالب الكليم. </w:t>
      </w:r>
    </w:p>
    <w:p>
      <w:pPr>
        <w:jc w:val="start"/>
        <w:bidi/>
      </w:pPr>
      <w:r>
        <w:rPr>
          <w:sz w:val="24"/>
          <w:szCs w:val="24"/>
          <w:b w:val="1"/>
          <w:bCs w:val="1"/>
          <w:rtl/>
        </w:rPr>
        <w:t xml:space="preserve">
أعيان الشيعة،(دار التعارف للمطبوعات - بيروت،1983،ط 1،ج 7،ص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2026-06-14T00:43:20+03:00</dcterms:created>
  <dcterms:modified xsi:type="dcterms:W3CDTF">2026-06-14T00:43:20+03:00</dcterms:modified>
</cp:coreProperties>
</file>

<file path=docProps/custom.xml><?xml version="1.0" encoding="utf-8"?>
<Properties xmlns="http://schemas.openxmlformats.org/officeDocument/2006/custom-properties" xmlns:vt="http://schemas.openxmlformats.org/officeDocument/2006/docPropsVTypes"/>
</file>