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صلاح الدين بن حسام بن جمال الدين بن طريح النجفي
</w:t>
      </w:r>
    </w:p>
    <w:p>
      <w:pPr>
        <w:jc w:val="start"/>
        <w:bidi/>
      </w:pPr>
      <w:r>
        <w:rPr>
          <w:rFonts w:ascii="arial" w:hAnsi="arial" w:eastAsia="arial" w:cs="arial"/>
          <w:sz w:val="28"/>
          <w:szCs w:val="28"/>
          <w:b w:val="1"/>
          <w:bCs w:val="1"/>
          <w:rtl/>
        </w:rPr>
        <w:t xml:space="preserve">الشيخ صلاح الدين بن حسام بن جمال الدين بن طريح النجفي
</w:t>
      </w:r>
    </w:p>
    <w:p>
      <w:pPr/>
      <w:r>
        <w:rPr/>
        <w:t xml:space="preserve">الشيخ صلاح الدين بن حسام بن جمال الدين بن طريح النجفي كان عالما ورعا جليلا كتب بخطه النصف الأخير من الفيه بالحلة فرغ منه في 4 ذي القعدة سنة 1096 وكتب عليه حواشي منه بخطه وكتب تلميذ والده السيد جابر ابن طعمة الحسيني النجفي على ظهر النسخة ما صورته انتقل الكتاب من زبدة العلماء العاملين وخلاصة الأتقياء الصالحين مخدومنا الشيخ صلاح الدين ولد جامع المعقول والمنقول حسام الدين ’’اه’’. </w:t>
      </w:r>
    </w:p>
    <w:p>
      <w:pPr>
        <w:jc w:val="start"/>
        <w:bidi/>
      </w:pPr>
      <w:r>
        <w:rPr>
          <w:sz w:val="24"/>
          <w:szCs w:val="24"/>
          <w:b w:val="1"/>
          <w:bCs w:val="1"/>
          <w:rtl/>
        </w:rPr>
        <w:t xml:space="preserve">
أعيان الشيعة،(دار التعارف للمطبوعات - بيروت،1983،ط 1،ج 7،ص 390)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2026-06-15T14:54:36+03:00</dcterms:created>
  <dcterms:modified xsi:type="dcterms:W3CDTF">2026-06-15T14:54:36+03:00</dcterms:modified>
</cp:coreProperties>
</file>

<file path=docProps/custom.xml><?xml version="1.0" encoding="utf-8"?>
<Properties xmlns="http://schemas.openxmlformats.org/officeDocument/2006/custom-properties" xmlns:vt="http://schemas.openxmlformats.org/officeDocument/2006/docPropsVTypes"/>
</file>