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صالح النقيب الرضوي في المشهد المقدس الرضوي
</w:t>
      </w:r>
    </w:p>
    <w:p>
      <w:pPr>
        <w:jc w:val="start"/>
        <w:bidi/>
      </w:pPr>
      <w:r>
        <w:rPr>
          <w:rFonts w:ascii="arial" w:hAnsi="arial" w:eastAsia="arial" w:cs="arial"/>
          <w:sz w:val="28"/>
          <w:szCs w:val="28"/>
          <w:b w:val="1"/>
          <w:bCs w:val="1"/>
          <w:rtl/>
        </w:rPr>
        <w:t xml:space="preserve">ميرزا صالح النقيب الرضوي في المشهد المقدس الرضوي
</w:t>
      </w:r>
    </w:p>
    <w:p>
      <w:pPr/>
      <w:r>
        <w:rPr/>
        <w:t xml:space="preserve">ميرزا صالح النقيب الرضوي في المشهد المقدس الرضوي هو باني المدرسة الصالحية المشهورة بمدرسة النواب كتب عن بابها في الحجز بخط الثلث وخط القطعة الخفي بخط النسخ تعليق بسم الله الرحمن الرحيم بعد حمد الله سبحانه قد اتفق إتمام بناء هذه المدرسة الرفيعة الصالحية في دولة الشاه سليمان الحسيني الموسوي الصفوي من خالص مال النواب المستطاب عمدة السادة النجباء الكرام ومرجع النقباء العظام صدر الإسلام والمسلمين ميرزا صالح النقيب الرضوي كتبه محمد صالح سنة 1086. </w:t>
      </w:r>
    </w:p>
    <w:p>
      <w:pPr>
        <w:jc w:val="start"/>
        <w:bidi/>
      </w:pPr>
      <w:r>
        <w:rPr>
          <w:sz w:val="24"/>
          <w:szCs w:val="24"/>
          <w:b w:val="1"/>
          <w:bCs w:val="1"/>
          <w:rtl/>
        </w:rPr>
        <w:t xml:space="preserve">
أعيان الشيعة،(دار التعارف للمطبوعات - بيروت،1983،ط 1،ج 7،ص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2026-06-13T19:52:23+03:00</dcterms:created>
  <dcterms:modified xsi:type="dcterms:W3CDTF">2026-06-13T19:52:23+03:00</dcterms:modified>
</cp:coreProperties>
</file>

<file path=docProps/custom.xml><?xml version="1.0" encoding="utf-8"?>
<Properties xmlns="http://schemas.openxmlformats.org/officeDocument/2006/custom-properties" xmlns:vt="http://schemas.openxmlformats.org/officeDocument/2006/docPropsVTypes"/>
</file>