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محمد الصرامي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محمد الصرامي
</w:t>
      </w:r>
    </w:p>
    <w:p>
      <w:pPr/>
      <w:r>
        <w:rPr/>
        <w:t xml:space="preserve">صالح بن محمد الصرامي كان معاصرا للصدوق المتوفى سنة 381 وقال النجاشي أبي الحسن ابن الجندي أحمد بن محمد بن عمران.</w:t>
      </w:r>
    </w:p>
    <w:p/>
    <w:p>
      <w:pPr/>
      <w:r>
        <w:rPr/>
        <w:t xml:space="preserve">الشيخ صالح الكواز الحلي.</w:t>
      </w:r>
    </w:p>
    <w:p/>
    <w:p>
      <w:pPr/>
      <w:r>
        <w:rPr/>
        <w:t xml:space="preserve">يأتي بعنوان صالح بن مهدي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2026-07-27T14:19:47+03:00</dcterms:created>
  <dcterms:modified xsi:type="dcterms:W3CDTF">2026-07-27T14:19:47+03:00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