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علي بن محمد بن محمد مجير العنقاني
</w:t>
      </w:r>
    </w:p>
    <w:p>
      <w:pPr>
        <w:jc w:val="start"/>
        <w:bidi/>
      </w:pPr>
      <w:r>
        <w:rPr>
          <w:rFonts w:ascii="arial" w:hAnsi="arial" w:eastAsia="arial" w:cs="arial"/>
          <w:sz w:val="28"/>
          <w:szCs w:val="28"/>
          <w:b w:val="1"/>
          <w:bCs w:val="1"/>
          <w:rtl/>
        </w:rPr>
        <w:t xml:space="preserve">صالح بن علي بن محمد بن محمد مجير العنقاني
</w:t>
      </w:r>
    </w:p>
    <w:p>
      <w:pPr/>
      <w:r>
        <w:rPr/>
        <w:t xml:space="preserve">صالح بن علي بن محمد بن محمد مجير العنقاني وجد بخطه منظومة للحر العاملي صاحب الوسائل في مواليد النبي والزهراء والأئمة الإثني عشر صلوات الله عليهم ومعجزاتهم وفضائلهم كتبها سنة 1211 قال وذلك برسم الأخ في الله المحبوب لوجه الله التقي الكامل ذي الجود الشامل صاحب الفهم الحاذق المشهور الشيخ حسن عا شور.</w:t>
      </w:r>
    </w:p>
    <w:p/>
    <w:p>
      <w:pPr/>
      <w:r>
        <w:rPr/>
        <w:t xml:space="preserve">والعنقاني نسبة إلى قرية عين قانا في جبل عامل.</w:t>
      </w:r>
    </w:p>
    <w:p>
      <w:pPr>
        <w:jc w:val="start"/>
        <w:bidi/>
      </w:pPr>
      <w:r>
        <w:rPr>
          <w:sz w:val="24"/>
          <w:szCs w:val="24"/>
          <w:b w:val="1"/>
          <w:bCs w:val="1"/>
          <w:rtl/>
        </w:rPr>
        <w:t xml:space="preserve">
أعيان الشيعة،(دار التعارف للمطبوعات - بيروت،1983،ط 1،ج 7،ص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2026-06-10T07:58:18+03:00</dcterms:created>
  <dcterms:modified xsi:type="dcterms:W3CDTF">2026-06-10T07:58:18+03:00</dcterms:modified>
</cp:coreProperties>
</file>

<file path=docProps/custom.xml><?xml version="1.0" encoding="utf-8"?>
<Properties xmlns="http://schemas.openxmlformats.org/officeDocument/2006/custom-properties" xmlns:vt="http://schemas.openxmlformats.org/officeDocument/2006/docPropsVTypes"/>
</file>