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صالح حجي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صالح حجي
</w:t>
      </w:r>
    </w:p>
    <w:p>
      <w:pPr/>
      <w:r>
        <w:rPr/>
        <w:t xml:space="preserve">الشيخ صالح حجي يأتي بعنوان صالح بن قاسم بن محمد بن أحمد الحويزي.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2026-06-10T07:54:03+03:00</dcterms:created>
  <dcterms:modified xsi:type="dcterms:W3CDTF">2026-06-10T07:54:03+03:00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