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صالح بن أحمد بن صالح بن طعان البحراني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صالح بن أحمد بن صالح بن طعان البحراني
</w:t>
      </w:r>
    </w:p>
    <w:p>
      <w:pPr/>
      <w:r>
        <w:rPr/>
        <w:t xml:space="preserve">الشيخ صالح بن أحمد بن صالح بن طعان البحراني نزيل القطيف توفي سنة 1333.</w:t>
      </w:r>
    </w:p>
    <w:p/>
    <w:p>
      <w:pPr/>
      <w:r>
        <w:rPr/>
        <w:t xml:space="preserve">عالم عامل فاضل تقي كان مرجع البلاد بعد أبيه أعطاه الله العلم والعمل له:</w:t>
      </w:r>
    </w:p>
    <w:p/>
    <w:p>
      <w:pPr/>
      <w:r>
        <w:rPr/>
        <w:t xml:space="preserve">1) منظومة في التوحيد.</w:t>
      </w:r>
    </w:p>
    <w:p/>
    <w:p>
      <w:pPr/>
      <w:r>
        <w:rPr/>
        <w:t xml:space="preserve">2) الدرة في الأدعية المأثورة كتاب عمل يوم الجمعة الموسوم بالمقنعة كتاب الأحراز والتعويذات.</w:t>
      </w:r>
    </w:p>
    <w:p/>
    <w:p>
      <w:pPr/>
      <w:r>
        <w:rPr/>
        <w:t xml:space="preserve">3) الذريعة في عمل السنة ترتيب وسائل الأحكام في فقه الروايات على نهج المنتقى.</w:t>
      </w:r>
    </w:p>
    <w:p/>
    <w:p>
      <w:pPr/>
      <w:r>
        <w:rPr/>
        <w:t xml:space="preserve">4) كشف الالتباس في الخمس إلى غير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2026-06-10T08:00:38+03:00</dcterms:created>
  <dcterms:modified xsi:type="dcterms:W3CDTF">2026-06-10T08:00:38+03:00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