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بن زين الدين الإحسائي
</w:t>
      </w:r>
    </w:p>
    <w:p>
      <w:pPr>
        <w:jc w:val="start"/>
        <w:bidi/>
      </w:pPr>
      <w:r>
        <w:rPr>
          <w:rFonts w:ascii="arial" w:hAnsi="arial" w:eastAsia="arial" w:cs="arial"/>
          <w:sz w:val="28"/>
          <w:szCs w:val="28"/>
          <w:b w:val="1"/>
          <w:bCs w:val="1"/>
          <w:rtl/>
        </w:rPr>
        <w:t xml:space="preserve">الشيخ صالح بن زين الدين الإحسائي
</w:t>
      </w:r>
    </w:p>
    <w:p>
      <w:pPr/>
      <w:r>
        <w:rPr/>
        <w:t xml:space="preserve">الشيخ صالح بن زين الدين الإحسائي له رسالة في علم الكلام ورسالة في الرياء في الصلاة والشك ورسالة في وقوع الحدث الأصغر في أثناء غسل الجناية ورسالة في جواب السؤال عن جايلفا وجابلسا قال في أولها قد بادرنا إجابة لسؤال شيخنا ومقتدانا الشيخ الجليل الشيخ إبراهيم بن عبد الله بن زعبل ورسالة في معنى بسم الله الرحمن ورسالة في جواب السيد هاشم ابن السيد راضي الجزائري عن التوبة ورسالة في شرح باب الحادي عشر.</w:t>
      </w:r>
    </w:p>
    <w:p>
      <w:pPr>
        <w:jc w:val="start"/>
        <w:bidi/>
      </w:pPr>
      <w:r>
        <w:rPr>
          <w:sz w:val="24"/>
          <w:szCs w:val="24"/>
          <w:b w:val="1"/>
          <w:bCs w:val="1"/>
          <w:rtl/>
        </w:rPr>
        <w:t xml:space="preserve">
أعيان الشيعة،(دار التعارف للمطبوعات - بيروت،1983،ط 1،ج 7،ص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2026-05-16T10:56:49+03:00</dcterms:created>
  <dcterms:modified xsi:type="dcterms:W3CDTF">2026-05-16T10:56:49+03:00</dcterms:modified>
</cp:coreProperties>
</file>

<file path=docProps/custom.xml><?xml version="1.0" encoding="utf-8"?>
<Properties xmlns="http://schemas.openxmlformats.org/officeDocument/2006/custom-properties" xmlns:vt="http://schemas.openxmlformats.org/officeDocument/2006/docPropsVTypes"/>
</file>