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شهاب الدين حفيد الفاضل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شهاب الدين حفيد الفاضل العراقي
</w:t>
      </w:r>
    </w:p>
    <w:p>
      <w:pPr/>
      <w:r>
        <w:rPr/>
        <w:t xml:space="preserve">الملا شهاب الدين حفيد الفاضل العراقي توفي في 26 شوال سنة 1350 بكاشان ونقلى إلى قم فدفن في بقعة الميرزا القمي صاحب القوانين.</w:t>
      </w:r>
    </w:p>
    <w:p/>
    <w:p>
      <w:pPr/>
      <w:r>
        <w:rPr/>
        <w:t xml:space="preserve">كان فقيها أصوليا رئيسا ببلدة كاشان قرأ على الشيخ ملا كاظم الخراساني ويروي بالإجازة عنه وعن الميرزا حسين النوري.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2026-05-16T10:08:01+03:00</dcterms:created>
  <dcterms:modified xsi:type="dcterms:W3CDTF">2026-05-16T10:08:01+03:00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