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شهاب الدين بن الشيخ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شهاب الدين بن الشيخ عمران
</w:t>
      </w:r>
    </w:p>
    <w:p>
      <w:pPr/>
      <w:r>
        <w:rPr/>
        <w:t xml:space="preserve">الشيخ شهاب الدين بن الشيخ عمران وصفه جامع ديوان السيد نصر الله الحائري بوحيد الزمان.</w:t>
      </w:r>
    </w:p>
    <w:p/>
    <w:p>
      <w:pPr/>
      <w:r>
        <w:rPr/>
        <w:t xml:space="preserve">وقال إن السيد نصر الله بعث إليه بهذه الأبيات:</w:t>
      </w:r>
    </w:p>
    <w:p/>
    <w:p>
      <w:pPr>
        <w:jc w:val="center"/>
      </w:pPr>
      <w:r>
        <w:rPr>
          <w:color w:val="ff0000"/>
        </w:rPr>
        <w:t xml:space="preserve">لا تطمعي يا نفسي في راحة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خلاص من أذى الاكتئاب</w:t>
      </w:r>
    </w:p>
    <w:p/>
    <w:p>
      <w:pPr>
        <w:jc w:val="center"/>
      </w:pPr>
      <w:r>
        <w:rPr>
          <w:color w:val="ff0000"/>
        </w:rPr>
        <w:t xml:space="preserve">حتى تري ترب العلا والندى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أعني شهاب الدين ذاك الثقاب</w:t>
      </w:r>
    </w:p>
    <w:p/>
    <w:p>
      <w:pPr>
        <w:jc w:val="center"/>
      </w:pPr>
      <w:r>
        <w:rPr>
          <w:color w:val="ff0000"/>
        </w:rPr>
        <w:t xml:space="preserve">إن مريد الهم لا يغتدي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منهزما إلا بلمح الشهاب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2026-05-16T10:07:58+03:00</dcterms:created>
  <dcterms:modified xsi:type="dcterms:W3CDTF">2026-05-16T10:07:58+03:00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