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شريف العلماء المازندراني 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شريف العلماء المازندراني الحائري
</w:t>
      </w:r>
    </w:p>
    <w:p>
      <w:pPr/>
      <w:r>
        <w:rPr/>
        <w:t xml:space="preserve">شريف العلماء المازندراني الحائري مر بعنوان شريف بن حسنعلي المازندراني الحائري.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2026-05-16T09:21:10+03:00</dcterms:created>
  <dcterms:modified xsi:type="dcterms:W3CDTF">2026-05-16T09:21:10+03:00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