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الشرابياني
</w:t>
      </w:r>
    </w:p>
    <w:p>
      <w:pPr>
        <w:jc w:val="start"/>
        <w:bidi/>
      </w:pPr>
      <w:r>
        <w:rPr>
          <w:rFonts w:ascii="arial" w:hAnsi="arial" w:eastAsia="arial" w:cs="arial"/>
          <w:sz w:val="28"/>
          <w:szCs w:val="28"/>
          <w:b w:val="1"/>
          <w:bCs w:val="1"/>
          <w:rtl/>
        </w:rPr>
        <w:t xml:space="preserve">الشرابياني
</w:t>
      </w:r>
    </w:p>
    <w:p>
      <w:pPr/>
      <w:r>
        <w:rPr/>
        <w:t xml:space="preserve">الشرابياني اسمه محمد بن فضل علي بن عبد الرحمن بن فضل علي.</w:t>
      </w:r>
    </w:p>
    <w:p>
      <w:pPr>
        <w:jc w:val="start"/>
        <w:bidi/>
      </w:pPr>
      <w:r>
        <w:rPr>
          <w:sz w:val="24"/>
          <w:szCs w:val="24"/>
          <w:b w:val="1"/>
          <w:bCs w:val="1"/>
          <w:rtl/>
        </w:rPr>
        <w:t xml:space="preserve">
أعيان الشيعة،(دار التعارف للمطبوعات - بيروت،1983،ط 1،ج 7،ص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ملا محمد الشرابياني المعروف بالفاضل الشرابياني
</w:t>
      </w:r>
    </w:p>
    <w:p>
      <w:pPr/>
      <w:r>
        <w:rPr/>
        <w:t xml:space="preserve">ملا محمد الشرابياني المعروف بالفاضل الشرابياني يأتي بعنوان محمد بن فضل علي بن عبد الرحمن بن فضل علي.</w:t>
      </w:r>
    </w:p>
    <w:p>
      <w:pPr>
        <w:jc w:val="start"/>
        <w:bidi/>
      </w:pPr>
      <w:r>
        <w:rPr>
          <w:sz w:val="24"/>
          <w:szCs w:val="24"/>
          <w:b w:val="1"/>
          <w:bCs w:val="1"/>
          <w:rtl/>
        </w:rPr>
        <w:t xml:space="preserve">
أعيان الشيعة،(دار التعارف للمطبوعات - بيروت،1983،ط 1،ج 9،ص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فضل علي الشرابياني
</w:t>
      </w:r>
    </w:p>
    <w:p>
      <w:pPr/>
      <w:r>
        <w:rPr/>
        <w:t xml:space="preserve">محمد بن فضل علي الشرابياني ملا محمد بن فضل علي بن عبد الرحمن بن فضل علي الشرابياني المعروف بالفاضل الشرابياني وبملا محمد المقرر </w:t>
      </w:r>
    </w:p>
    <w:p/>
    <w:p>
      <w:pPr/>
      <w:r>
        <w:rPr/>
        <w:t xml:space="preserve">ولد في شرابيان قرية من قرى أذربيجان سنة 1248 وتوفي في صباح الجمعة 18 رمضان سنة 1323 تلمذ على السيد حسين الترك الكوه كمري مدة حياته. وكان معبدا لدروسه وله الإجازة منه وأدرك الشيخ مرتضى الأنصاري. له كتب في الفقه والأصول وقلد في آذربيجان وقفقاسية بعد الميرزا الشيرازي وكان حسن الأخلاق ودروسه من لفيف الناس رأيناه بالنجف وسمعنا درسه أياما قليلة.</w:t>
      </w:r>
    </w:p>
    <w:p>
      <w:pPr>
        <w:jc w:val="start"/>
        <w:bidi/>
      </w:pPr>
      <w:r>
        <w:rPr>
          <w:sz w:val="24"/>
          <w:szCs w:val="24"/>
          <w:b w:val="1"/>
          <w:bCs w:val="1"/>
          <w:rtl/>
        </w:rPr>
        <w:t xml:space="preserve">
أعيان الشيعة،(دار التعارف للمطبوعات - بيروت،1983،ط 1،ج 10،ص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2026-05-16T08:31:27+03:00</dcterms:created>
  <dcterms:modified xsi:type="dcterms:W3CDTF">2026-05-16T08:31:27+03:00</dcterms:modified>
</cp:coreProperties>
</file>

<file path=docProps/custom.xml><?xml version="1.0" encoding="utf-8"?>
<Properties xmlns="http://schemas.openxmlformats.org/officeDocument/2006/custom-properties" xmlns:vt="http://schemas.openxmlformats.org/officeDocument/2006/docPropsVTypes"/>
</file>